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CA251A" w14:textId="7501092F" w:rsidR="00A16CBC" w:rsidRPr="00FB23C1" w:rsidRDefault="00A16CBC" w:rsidP="00A16C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3C1">
        <w:rPr>
          <w:rFonts w:ascii="Times New Roman" w:hAnsi="Times New Roman" w:cs="Times New Roman"/>
          <w:b/>
          <w:sz w:val="28"/>
          <w:szCs w:val="28"/>
        </w:rPr>
        <w:t>KUPIŠKIO RAJONO SAVIVALDYBĖS VIEŠO</w:t>
      </w:r>
      <w:r w:rsidR="00694493" w:rsidRPr="00FB23C1">
        <w:rPr>
          <w:rFonts w:ascii="Times New Roman" w:hAnsi="Times New Roman" w:cs="Times New Roman"/>
          <w:b/>
          <w:sz w:val="28"/>
          <w:szCs w:val="28"/>
        </w:rPr>
        <w:t>SIOS</w:t>
      </w:r>
      <w:r w:rsidRPr="00FB23C1">
        <w:rPr>
          <w:rFonts w:ascii="Times New Roman" w:hAnsi="Times New Roman" w:cs="Times New Roman"/>
          <w:b/>
          <w:sz w:val="28"/>
          <w:szCs w:val="28"/>
        </w:rPr>
        <w:t xml:space="preserve"> BIBLIOTEK</w:t>
      </w:r>
      <w:r w:rsidR="00694493" w:rsidRPr="00FB23C1">
        <w:rPr>
          <w:rFonts w:ascii="Times New Roman" w:hAnsi="Times New Roman" w:cs="Times New Roman"/>
          <w:b/>
          <w:sz w:val="28"/>
          <w:szCs w:val="28"/>
        </w:rPr>
        <w:t>OS</w:t>
      </w:r>
    </w:p>
    <w:p w14:paraId="44FE3DD9" w14:textId="2A5D0A58" w:rsidR="00A16CBC" w:rsidRPr="00FB23C1" w:rsidRDefault="00A16CBC" w:rsidP="00A16C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3C1">
        <w:rPr>
          <w:rFonts w:ascii="Times New Roman" w:hAnsi="Times New Roman" w:cs="Times New Roman"/>
          <w:b/>
          <w:sz w:val="28"/>
          <w:szCs w:val="28"/>
        </w:rPr>
        <w:t xml:space="preserve"> 2021 M. </w:t>
      </w:r>
      <w:r w:rsidR="00CA4639">
        <w:rPr>
          <w:rFonts w:ascii="Times New Roman" w:hAnsi="Times New Roman" w:cs="Times New Roman"/>
          <w:b/>
          <w:sz w:val="28"/>
          <w:szCs w:val="28"/>
        </w:rPr>
        <w:t>BIRŽELIO</w:t>
      </w:r>
      <w:r w:rsidRPr="00FB23C1">
        <w:rPr>
          <w:rFonts w:ascii="Times New Roman" w:hAnsi="Times New Roman" w:cs="Times New Roman"/>
          <w:b/>
          <w:sz w:val="28"/>
          <w:szCs w:val="28"/>
        </w:rPr>
        <w:t xml:space="preserve">  3</w:t>
      </w:r>
      <w:r w:rsidR="00CA4639">
        <w:rPr>
          <w:rFonts w:ascii="Times New Roman" w:hAnsi="Times New Roman" w:cs="Times New Roman"/>
          <w:b/>
          <w:sz w:val="28"/>
          <w:szCs w:val="28"/>
        </w:rPr>
        <w:t>0</w:t>
      </w:r>
      <w:r w:rsidRPr="00FB23C1">
        <w:rPr>
          <w:rFonts w:ascii="Times New Roman" w:hAnsi="Times New Roman" w:cs="Times New Roman"/>
          <w:b/>
          <w:sz w:val="28"/>
          <w:szCs w:val="28"/>
        </w:rPr>
        <w:t xml:space="preserve"> D. BIUDŽETO VYKDYMO ATSKAITOMYBĖS AIŠKINAMASIS RAŠTAS</w:t>
      </w:r>
    </w:p>
    <w:p w14:paraId="792D1C23" w14:textId="77777777" w:rsidR="00270B3E" w:rsidRPr="00FB23C1" w:rsidRDefault="00270B3E" w:rsidP="005B0AE1">
      <w:pPr>
        <w:tabs>
          <w:tab w:val="left" w:pos="1134"/>
        </w:tabs>
        <w:rPr>
          <w:rFonts w:ascii="Times New Roman" w:hAnsi="Times New Roman" w:cs="Times New Roman"/>
          <w:b/>
          <w:sz w:val="28"/>
          <w:szCs w:val="28"/>
        </w:rPr>
      </w:pPr>
    </w:p>
    <w:p w14:paraId="529D679F" w14:textId="4D0DB45C" w:rsidR="00270B3E" w:rsidRPr="00FB23C1" w:rsidRDefault="0085542A" w:rsidP="005B0AE1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lt-LT"/>
        </w:rPr>
      </w:pPr>
      <w:r w:rsidRPr="00FB23C1">
        <w:rPr>
          <w:rFonts w:ascii="Times New Roman" w:eastAsiaTheme="minorEastAsia" w:hAnsi="Times New Roman" w:cs="Times New Roman"/>
          <w:b/>
          <w:sz w:val="24"/>
          <w:szCs w:val="24"/>
          <w:lang w:eastAsia="lt-LT"/>
        </w:rPr>
        <w:t>BIUDŽETINIŲ ĮSTAIGŲ PAJAMŲ ĮMOKŲ Į BIUDŽETĄ, BIUDŽETO PAJAMŲ IŠ MOKESČIŲ DALIES IR KITŲ LĖŠŲ, SKIRIAMŲ PROGRAMOMS FINANSUOTI, ATASKAITA (forma Nr. 1)</w:t>
      </w:r>
    </w:p>
    <w:p w14:paraId="744FEF55" w14:textId="1E15806A" w:rsidR="00C53258" w:rsidRPr="00FB23C1" w:rsidRDefault="00C53258" w:rsidP="005B70A7">
      <w:pPr>
        <w:tabs>
          <w:tab w:val="left" w:pos="113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9A0D70" w14:textId="77777777" w:rsidR="00330555" w:rsidRPr="00FB23C1" w:rsidRDefault="00330555" w:rsidP="00330555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Bendras p</w:t>
      </w:r>
      <w:r w:rsidRPr="00FB23C1">
        <w:rPr>
          <w:rFonts w:ascii="Times New Roman" w:hAnsi="Times New Roman" w:cs="Times New Roman"/>
          <w:sz w:val="24"/>
          <w:szCs w:val="24"/>
        </w:rPr>
        <w:t>ajamų įmokų surinkimo plan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B23C1">
        <w:rPr>
          <w:rFonts w:ascii="Times New Roman" w:hAnsi="Times New Roman" w:cs="Times New Roman"/>
          <w:sz w:val="24"/>
          <w:szCs w:val="24"/>
        </w:rPr>
        <w:t xml:space="preserve">  įvykdymas 18.48 %.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3852"/>
        <w:gridCol w:w="3519"/>
      </w:tblGrid>
      <w:tr w:rsidR="00330555" w:rsidRPr="00FB23C1" w14:paraId="20360134" w14:textId="77777777" w:rsidTr="008F563F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3F6D" w14:textId="77777777" w:rsidR="00330555" w:rsidRPr="00FB23C1" w:rsidRDefault="00330555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FB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Ataskaitinis laikotarpis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2C36" w14:textId="77777777" w:rsidR="00330555" w:rsidRPr="00FB23C1" w:rsidRDefault="00330555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FB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Pajamų įmokų surinkimo planas ataskaitinio laikotarpio (Eur)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F7DF" w14:textId="77777777" w:rsidR="00330555" w:rsidRPr="00FB23C1" w:rsidRDefault="00330555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FB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Faktinės įmokos į biudžetą per ataskaitinį laikotarpį (Eur,ct)</w:t>
            </w:r>
          </w:p>
        </w:tc>
      </w:tr>
      <w:tr w:rsidR="00330555" w:rsidRPr="00FB23C1" w14:paraId="75EA0A50" w14:textId="77777777" w:rsidTr="008F563F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8DD8A" w14:textId="557A3500" w:rsidR="00330555" w:rsidRPr="00FB23C1" w:rsidRDefault="00330555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FB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2021 metai </w:t>
            </w:r>
            <w:r w:rsidR="008B6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1-</w:t>
            </w:r>
            <w:r w:rsidR="00CA4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</w:t>
            </w:r>
            <w:r w:rsidRPr="00FB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 ketvir</w:t>
            </w:r>
            <w:r w:rsidR="008B6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čiai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7D311" w14:textId="0CA5BF46" w:rsidR="00330555" w:rsidRPr="00FB23C1" w:rsidRDefault="00CA4639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700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92E81" w14:textId="77777777" w:rsidR="00330555" w:rsidRPr="00FB23C1" w:rsidRDefault="00330555" w:rsidP="008F5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FB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46.20</w:t>
            </w:r>
          </w:p>
        </w:tc>
      </w:tr>
    </w:tbl>
    <w:p w14:paraId="7CB48742" w14:textId="77777777" w:rsidR="00330555" w:rsidRDefault="00330555" w:rsidP="00263918">
      <w:pPr>
        <w:tabs>
          <w:tab w:val="left" w:pos="1134"/>
        </w:tabs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1137A57" w14:textId="39ED3AB6" w:rsidR="00330555" w:rsidRPr="00FB23C1" w:rsidRDefault="00FB23C1" w:rsidP="00263918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3C1">
        <w:rPr>
          <w:rFonts w:ascii="Times New Roman" w:hAnsi="Times New Roman" w:cs="Times New Roman"/>
          <w:bCs/>
          <w:sz w:val="24"/>
          <w:szCs w:val="24"/>
        </w:rPr>
        <w:t xml:space="preserve">Pajamų įmokų dokumentų kopijavimo surinkimo planas </w:t>
      </w:r>
      <w:r w:rsidR="00E511BA">
        <w:rPr>
          <w:rFonts w:ascii="Times New Roman" w:hAnsi="Times New Roman" w:cs="Times New Roman"/>
          <w:bCs/>
          <w:sz w:val="24"/>
          <w:szCs w:val="24"/>
        </w:rPr>
        <w:t>2</w:t>
      </w:r>
      <w:r w:rsidRPr="00FB23C1">
        <w:rPr>
          <w:rFonts w:ascii="Times New Roman" w:hAnsi="Times New Roman" w:cs="Times New Roman"/>
          <w:bCs/>
          <w:sz w:val="24"/>
          <w:szCs w:val="24"/>
        </w:rPr>
        <w:t>50 Eur</w:t>
      </w:r>
      <w:r w:rsidR="00952123" w:rsidRPr="00FB23C1">
        <w:rPr>
          <w:rFonts w:ascii="Times New Roman" w:hAnsi="Times New Roman" w:cs="Times New Roman"/>
          <w:bCs/>
          <w:sz w:val="24"/>
          <w:szCs w:val="24"/>
        </w:rPr>
        <w:t>, įvykdymas 46.20 Eur</w:t>
      </w:r>
      <w:r w:rsidRPr="00FB23C1">
        <w:rPr>
          <w:rFonts w:ascii="Times New Roman" w:hAnsi="Times New Roman" w:cs="Times New Roman"/>
          <w:bCs/>
          <w:sz w:val="24"/>
          <w:szCs w:val="24"/>
        </w:rPr>
        <w:t xml:space="preserve"> (30.80%).</w:t>
      </w:r>
      <w:r w:rsidR="00330555" w:rsidRPr="003305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0555" w:rsidRPr="00FB23C1">
        <w:rPr>
          <w:rFonts w:ascii="Times New Roman" w:hAnsi="Times New Roman" w:cs="Times New Roman"/>
          <w:color w:val="000000"/>
          <w:sz w:val="24"/>
          <w:szCs w:val="24"/>
        </w:rPr>
        <w:t>Surinkimo planas neįvykdytas</w:t>
      </w:r>
      <w:r w:rsidR="003305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0555" w:rsidRPr="00FB23C1">
        <w:rPr>
          <w:rFonts w:ascii="Times New Roman" w:hAnsi="Times New Roman" w:cs="Times New Roman"/>
          <w:color w:val="000000"/>
          <w:sz w:val="24"/>
          <w:szCs w:val="24"/>
        </w:rPr>
        <w:t>dėl mažesnio kiekio teikiamų paslaugų ne</w:t>
      </w:r>
      <w:r w:rsidR="0033055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30555" w:rsidRPr="00FB23C1">
        <w:rPr>
          <w:rFonts w:ascii="Times New Roman" w:hAnsi="Times New Roman" w:cs="Times New Roman"/>
          <w:color w:val="000000"/>
          <w:sz w:val="24"/>
          <w:szCs w:val="24"/>
        </w:rPr>
        <w:t xml:space="preserve"> buvo planuota</w:t>
      </w:r>
      <w:r w:rsidR="003305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9E3B345" w14:textId="397E4C21" w:rsidR="00FA4CAA" w:rsidRDefault="00FB23C1" w:rsidP="00263918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3C1">
        <w:rPr>
          <w:rFonts w:ascii="Times New Roman" w:hAnsi="Times New Roman" w:cs="Times New Roman"/>
          <w:bCs/>
          <w:sz w:val="24"/>
          <w:szCs w:val="24"/>
        </w:rPr>
        <w:t>Surinkimo planas</w:t>
      </w:r>
      <w:r w:rsidR="00E511BA">
        <w:rPr>
          <w:rFonts w:ascii="Times New Roman" w:hAnsi="Times New Roman" w:cs="Times New Roman"/>
          <w:bCs/>
          <w:sz w:val="24"/>
          <w:szCs w:val="24"/>
        </w:rPr>
        <w:t xml:space="preserve"> pajamų įmokų už TBA paslaugas 10 Eur, už transporto nuomą 105 Eur, </w:t>
      </w:r>
      <w:r w:rsidRPr="00FB23C1">
        <w:rPr>
          <w:rFonts w:ascii="Times New Roman" w:hAnsi="Times New Roman" w:cs="Times New Roman"/>
          <w:bCs/>
          <w:sz w:val="24"/>
          <w:szCs w:val="24"/>
        </w:rPr>
        <w:t xml:space="preserve"> už s</w:t>
      </w:r>
      <w:r w:rsidR="00952123" w:rsidRPr="00FB23C1">
        <w:rPr>
          <w:rFonts w:ascii="Times New Roman" w:hAnsi="Times New Roman" w:cs="Times New Roman"/>
          <w:bCs/>
          <w:sz w:val="24"/>
          <w:szCs w:val="24"/>
        </w:rPr>
        <w:t>kaitytojams parduot</w:t>
      </w:r>
      <w:r>
        <w:rPr>
          <w:rFonts w:ascii="Times New Roman" w:hAnsi="Times New Roman" w:cs="Times New Roman"/>
          <w:bCs/>
          <w:sz w:val="24"/>
          <w:szCs w:val="24"/>
        </w:rPr>
        <w:t>us</w:t>
      </w:r>
      <w:r w:rsidR="00952123" w:rsidRPr="00FB23C1">
        <w:rPr>
          <w:rFonts w:ascii="Times New Roman" w:hAnsi="Times New Roman" w:cs="Times New Roman"/>
          <w:bCs/>
          <w:sz w:val="24"/>
          <w:szCs w:val="24"/>
        </w:rPr>
        <w:t xml:space="preserve"> pažymėjim</w:t>
      </w:r>
      <w:r>
        <w:rPr>
          <w:rFonts w:ascii="Times New Roman" w:hAnsi="Times New Roman" w:cs="Times New Roman"/>
          <w:bCs/>
          <w:sz w:val="24"/>
          <w:szCs w:val="24"/>
        </w:rPr>
        <w:t>us</w:t>
      </w:r>
      <w:r w:rsidR="00952123" w:rsidRPr="00FB23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11BA">
        <w:rPr>
          <w:rFonts w:ascii="Times New Roman" w:hAnsi="Times New Roman" w:cs="Times New Roman"/>
          <w:bCs/>
          <w:sz w:val="24"/>
          <w:szCs w:val="24"/>
        </w:rPr>
        <w:t>3</w:t>
      </w:r>
      <w:r w:rsidR="00952123" w:rsidRPr="00FB23C1">
        <w:rPr>
          <w:rFonts w:ascii="Times New Roman" w:hAnsi="Times New Roman" w:cs="Times New Roman"/>
          <w:bCs/>
          <w:sz w:val="24"/>
          <w:szCs w:val="24"/>
        </w:rPr>
        <w:t>00 Eur</w:t>
      </w:r>
      <w:r w:rsidR="00E511BA">
        <w:rPr>
          <w:rFonts w:ascii="Times New Roman" w:hAnsi="Times New Roman" w:cs="Times New Roman"/>
          <w:bCs/>
          <w:sz w:val="24"/>
          <w:szCs w:val="24"/>
        </w:rPr>
        <w:t>, delspinigiai už laiku negr</w:t>
      </w:r>
      <w:r w:rsidR="008B6304">
        <w:rPr>
          <w:rFonts w:ascii="Times New Roman" w:hAnsi="Times New Roman" w:cs="Times New Roman"/>
          <w:bCs/>
          <w:sz w:val="24"/>
          <w:szCs w:val="24"/>
        </w:rPr>
        <w:t>ą</w:t>
      </w:r>
      <w:r w:rsidR="00E511BA">
        <w:rPr>
          <w:rFonts w:ascii="Times New Roman" w:hAnsi="Times New Roman" w:cs="Times New Roman"/>
          <w:bCs/>
          <w:sz w:val="24"/>
          <w:szCs w:val="24"/>
        </w:rPr>
        <w:t>žintas knygas 10 Eur.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11BA">
        <w:rPr>
          <w:rFonts w:ascii="Times New Roman" w:hAnsi="Times New Roman" w:cs="Times New Roman"/>
          <w:bCs/>
          <w:sz w:val="24"/>
          <w:szCs w:val="24"/>
        </w:rPr>
        <w:t>Surinkimo  pajamų p</w:t>
      </w:r>
      <w:r>
        <w:rPr>
          <w:rFonts w:ascii="Times New Roman" w:hAnsi="Times New Roman" w:cs="Times New Roman"/>
          <w:bCs/>
          <w:sz w:val="24"/>
          <w:szCs w:val="24"/>
        </w:rPr>
        <w:t xml:space="preserve">lanas </w:t>
      </w:r>
      <w:r w:rsidR="00952123" w:rsidRPr="00FB23C1">
        <w:rPr>
          <w:rFonts w:ascii="Times New Roman" w:hAnsi="Times New Roman" w:cs="Times New Roman"/>
          <w:bCs/>
          <w:sz w:val="24"/>
          <w:szCs w:val="24"/>
        </w:rPr>
        <w:t>neįvykdyta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="00760954" w:rsidRPr="00FB23C1">
        <w:rPr>
          <w:rFonts w:ascii="Times New Roman" w:hAnsi="Times New Roman" w:cs="Times New Roman"/>
          <w:bCs/>
          <w:sz w:val="24"/>
          <w:szCs w:val="24"/>
        </w:rPr>
        <w:t xml:space="preserve">, nes nebuvo </w:t>
      </w:r>
      <w:r w:rsidR="00330555" w:rsidRPr="00FB23C1">
        <w:rPr>
          <w:rFonts w:ascii="Times New Roman" w:hAnsi="Times New Roman" w:cs="Times New Roman"/>
          <w:color w:val="000000"/>
          <w:sz w:val="24"/>
          <w:szCs w:val="24"/>
        </w:rPr>
        <w:t>vykdom</w:t>
      </w:r>
      <w:r w:rsidR="0091478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30555" w:rsidRPr="00FB23C1">
        <w:rPr>
          <w:rFonts w:ascii="Times New Roman" w:hAnsi="Times New Roman" w:cs="Times New Roman"/>
          <w:color w:val="000000"/>
          <w:sz w:val="24"/>
          <w:szCs w:val="24"/>
        </w:rPr>
        <w:t xml:space="preserve"> veikl</w:t>
      </w:r>
      <w:r w:rsidR="00914780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30555" w:rsidRPr="00FB23C1">
        <w:rPr>
          <w:rFonts w:ascii="Times New Roman" w:hAnsi="Times New Roman" w:cs="Times New Roman"/>
          <w:color w:val="000000"/>
          <w:sz w:val="24"/>
          <w:szCs w:val="24"/>
        </w:rPr>
        <w:t xml:space="preserve"> karantino metu</w:t>
      </w:r>
      <w:r w:rsidR="003305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1B6003A" w14:textId="7764A34C" w:rsidR="00E511BA" w:rsidRPr="00330555" w:rsidRDefault="00E511BA" w:rsidP="00263918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Patalpų  nuomos pajamų surinkimo planas 25 Eur. Surinkimo planas neįvykdytas, nes veikla pradėta vykdyti birželio mėn. Sąskaita už nuomą išrašytą birželio 30 d. todėl įplaukos bus gautos liepos mėn.</w:t>
      </w:r>
    </w:p>
    <w:p w14:paraId="0BFC412A" w14:textId="77777777" w:rsidR="00330555" w:rsidRPr="00FB23C1" w:rsidRDefault="00330555" w:rsidP="005B70A7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4BEBA6" w14:textId="6251570F" w:rsidR="00BE1543" w:rsidRPr="00FB23C1" w:rsidRDefault="00456A7E" w:rsidP="005B0AE1">
      <w:pPr>
        <w:tabs>
          <w:tab w:val="left" w:pos="113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3C1">
        <w:rPr>
          <w:rFonts w:ascii="Times New Roman" w:hAnsi="Times New Roman" w:cs="Times New Roman"/>
          <w:b/>
          <w:sz w:val="24"/>
          <w:szCs w:val="24"/>
        </w:rPr>
        <w:t>MOKĖTINŲ  SUM</w:t>
      </w:r>
      <w:r w:rsidR="00283BFA" w:rsidRPr="00FB23C1">
        <w:rPr>
          <w:rFonts w:ascii="Times New Roman" w:hAnsi="Times New Roman" w:cs="Times New Roman"/>
          <w:b/>
          <w:sz w:val="24"/>
          <w:szCs w:val="24"/>
        </w:rPr>
        <w:t>Ų ATASKAITA</w:t>
      </w:r>
    </w:p>
    <w:tbl>
      <w:tblPr>
        <w:tblStyle w:val="Lentelstinklelis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50"/>
        <w:gridCol w:w="1456"/>
        <w:gridCol w:w="1804"/>
        <w:gridCol w:w="1696"/>
        <w:gridCol w:w="3640"/>
      </w:tblGrid>
      <w:tr w:rsidR="002A0BD4" w:rsidRPr="00FB23C1" w14:paraId="27487F0A" w14:textId="77777777" w:rsidTr="00330555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A596" w14:textId="77777777" w:rsidR="004E0584" w:rsidRPr="00FB23C1" w:rsidRDefault="004E0584" w:rsidP="00330555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Programa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56087" w14:textId="77777777" w:rsidR="004E0584" w:rsidRPr="00FB23C1" w:rsidRDefault="004E0584" w:rsidP="00330555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Finansavimo šaltinis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109C" w14:textId="77777777" w:rsidR="004E0584" w:rsidRPr="00FB23C1" w:rsidRDefault="004E0584" w:rsidP="00330555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Ekonominės klasifikacijos kodas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E3ED" w14:textId="77777777" w:rsidR="004E0584" w:rsidRPr="00FB23C1" w:rsidRDefault="004E0584" w:rsidP="00330555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Mokėtina suma (Eur, ct)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B7DE" w14:textId="77777777" w:rsidR="004E0584" w:rsidRPr="00FB23C1" w:rsidRDefault="004E0584" w:rsidP="00330555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Mokėtinos sumos susidarymo priežastys</w:t>
            </w:r>
          </w:p>
        </w:tc>
      </w:tr>
      <w:tr w:rsidR="00191664" w:rsidRPr="00FB23C1" w14:paraId="7ECBF919" w14:textId="77777777" w:rsidTr="00330555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8EC1" w14:textId="55A2C75F" w:rsidR="00191664" w:rsidRPr="00FB23C1" w:rsidRDefault="00191664" w:rsidP="007A38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3EF5" w14:textId="00B1B87C" w:rsidR="00191664" w:rsidRPr="00FB23C1" w:rsidRDefault="00191664" w:rsidP="001916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035D" w14:textId="27F0A266" w:rsidR="00191664" w:rsidRPr="00FB23C1" w:rsidRDefault="00191664" w:rsidP="008623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t>2.1.1.1.1.1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CFC3" w14:textId="734CEA69" w:rsidR="00191664" w:rsidRPr="00FB23C1" w:rsidRDefault="00815F79" w:rsidP="008623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szCs w:val="24"/>
                <w:lang w:eastAsia="lt-LT"/>
              </w:rPr>
              <w:t>37788.75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68E4" w14:textId="7C2F7A07" w:rsidR="00191664" w:rsidRPr="00FB23C1" w:rsidRDefault="00F20AF0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szCs w:val="24"/>
                <w:lang w:eastAsia="lt-LT"/>
              </w:rPr>
              <w:t>Darbo užmokestis ir priklausantys mokesčiai mokami sekantį mėnesį.</w:t>
            </w:r>
          </w:p>
        </w:tc>
      </w:tr>
      <w:tr w:rsidR="00547041" w:rsidRPr="00FB23C1" w14:paraId="5FEC7FAE" w14:textId="77777777" w:rsidTr="00330555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777B" w14:textId="6D54978D" w:rsidR="00547041" w:rsidRPr="00FB23C1" w:rsidRDefault="00547041" w:rsidP="007A38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6FBE" w14:textId="6146FDB2" w:rsidR="00547041" w:rsidRPr="00FB23C1" w:rsidRDefault="00547041" w:rsidP="001916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9F7E" w14:textId="7CC2EF22" w:rsidR="00547041" w:rsidRPr="00FB23C1" w:rsidRDefault="00547041" w:rsidP="00862364">
            <w:pPr>
              <w:spacing w:before="100" w:beforeAutospacing="1" w:after="100" w:afterAutospacing="1"/>
              <w:contextualSpacing/>
              <w:jc w:val="center"/>
            </w:pPr>
            <w:r w:rsidRPr="00FB23C1">
              <w:t>2.1.2.1.1.1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8BF4" w14:textId="1CF480F6" w:rsidR="00547041" w:rsidRPr="00FB23C1" w:rsidRDefault="001C0D5D" w:rsidP="008623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szCs w:val="24"/>
                <w:lang w:eastAsia="lt-LT"/>
              </w:rPr>
              <w:t>6</w:t>
            </w:r>
            <w:r w:rsidR="00815F79">
              <w:rPr>
                <w:rFonts w:eastAsia="Times New Roman" w:cs="Times New Roman"/>
                <w:szCs w:val="24"/>
                <w:lang w:eastAsia="lt-LT"/>
              </w:rPr>
              <w:t>1</w:t>
            </w:r>
            <w:r>
              <w:rPr>
                <w:rFonts w:eastAsia="Times New Roman" w:cs="Times New Roman"/>
                <w:szCs w:val="24"/>
                <w:lang w:eastAsia="lt-LT"/>
              </w:rPr>
              <w:t>9.55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C7B1" w14:textId="2CF8E962" w:rsidR="00547041" w:rsidRPr="00FB23C1" w:rsidRDefault="003334FF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szCs w:val="24"/>
                <w:lang w:eastAsia="lt-LT"/>
              </w:rPr>
              <w:t>Soc. draudimo įmokos mokamos sekantį mėnesį</w:t>
            </w:r>
            <w:r w:rsidR="00CB4446">
              <w:rPr>
                <w:rFonts w:eastAsia="Times New Roman" w:cs="Times New Roman"/>
                <w:szCs w:val="24"/>
                <w:lang w:eastAsia="lt-LT"/>
              </w:rPr>
              <w:t>.</w:t>
            </w:r>
          </w:p>
        </w:tc>
      </w:tr>
      <w:tr w:rsidR="0035211E" w:rsidRPr="00FB23C1" w14:paraId="44422793" w14:textId="77777777" w:rsidTr="00330555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07DB" w14:textId="2D6786BD" w:rsidR="0035211E" w:rsidRPr="00FB23C1" w:rsidRDefault="0035211E" w:rsidP="007A38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33DA" w14:textId="77A8C6CA" w:rsidR="0035211E" w:rsidRPr="00FB23C1" w:rsidRDefault="0035211E" w:rsidP="0035211E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FD20" w14:textId="791B338B" w:rsidR="0035211E" w:rsidRPr="00FB23C1" w:rsidRDefault="0035211E" w:rsidP="008623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t>2.2.1.1.1.05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80AD" w14:textId="5ED3A2F1" w:rsidR="0035211E" w:rsidRPr="00FB23C1" w:rsidRDefault="00AD3478" w:rsidP="008623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szCs w:val="24"/>
                <w:lang w:eastAsia="lt-LT"/>
              </w:rPr>
              <w:t>501.94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153A" w14:textId="55786B47" w:rsidR="0035211E" w:rsidRPr="00FB23C1" w:rsidRDefault="007E4001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Ryšio paslaugos</w:t>
            </w:r>
            <w:r w:rsidR="009A6081" w:rsidRPr="00FB23C1">
              <w:rPr>
                <w:rFonts w:eastAsia="Times New Roman" w:cs="Times New Roman"/>
                <w:szCs w:val="24"/>
                <w:lang w:eastAsia="lt-LT"/>
              </w:rPr>
              <w:t xml:space="preserve"> ir pašto korespondencija</w:t>
            </w: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 už 0</w:t>
            </w:r>
            <w:r w:rsidR="00AD3478">
              <w:rPr>
                <w:rFonts w:eastAsia="Times New Roman" w:cs="Times New Roman"/>
                <w:szCs w:val="24"/>
                <w:lang w:eastAsia="lt-LT"/>
              </w:rPr>
              <w:t>6</w:t>
            </w: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 mėn.</w:t>
            </w:r>
            <w:r w:rsidR="00DC0831" w:rsidRPr="00FB23C1">
              <w:rPr>
                <w:rFonts w:eastAsia="Times New Roman" w:cs="Times New Roman"/>
                <w:szCs w:val="24"/>
                <w:lang w:eastAsia="lt-LT"/>
              </w:rPr>
              <w:t xml:space="preserve"> </w:t>
            </w:r>
          </w:p>
          <w:p w14:paraId="3E5454B3" w14:textId="3B4AA1AC" w:rsidR="00DC0831" w:rsidRPr="00FB23C1" w:rsidRDefault="00DC0831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Sąskaitos gautos</w:t>
            </w:r>
            <w:r w:rsidR="00147DF9">
              <w:rPr>
                <w:rFonts w:eastAsia="Times New Roman" w:cs="Times New Roman"/>
                <w:szCs w:val="24"/>
                <w:lang w:eastAsia="lt-LT"/>
              </w:rPr>
              <w:t xml:space="preserve"> apmokėjimui</w:t>
            </w: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 </w:t>
            </w:r>
            <w:r w:rsidR="00147DF9">
              <w:rPr>
                <w:rFonts w:eastAsia="Times New Roman" w:cs="Times New Roman"/>
                <w:szCs w:val="24"/>
                <w:lang w:eastAsia="lt-LT"/>
              </w:rPr>
              <w:t>liepos</w:t>
            </w: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 mėn.</w:t>
            </w:r>
          </w:p>
        </w:tc>
      </w:tr>
      <w:tr w:rsidR="00DE7FDA" w:rsidRPr="00FB23C1" w14:paraId="3616CA46" w14:textId="77777777" w:rsidTr="00330555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4A30" w14:textId="2DD62D66" w:rsidR="00DE7FDA" w:rsidRPr="00FB23C1" w:rsidRDefault="00584601" w:rsidP="007A38B2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D60D" w14:textId="0C98650B" w:rsidR="00DE7FDA" w:rsidRPr="00FB23C1" w:rsidRDefault="00584601" w:rsidP="0035211E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68F" w14:textId="5C295461" w:rsidR="00DE7FDA" w:rsidRPr="00FB23C1" w:rsidRDefault="00584601" w:rsidP="00862364">
            <w:pPr>
              <w:spacing w:before="100" w:beforeAutospacing="1" w:after="100" w:afterAutospacing="1"/>
              <w:contextualSpacing/>
              <w:jc w:val="center"/>
            </w:pPr>
            <w:r w:rsidRPr="00FB23C1">
              <w:t>2.2.1.1.1.06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0A84" w14:textId="180B824B" w:rsidR="00DE7FDA" w:rsidRPr="00FB23C1" w:rsidRDefault="00A23C8E" w:rsidP="00862364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szCs w:val="24"/>
                <w:lang w:eastAsia="lt-LT"/>
              </w:rPr>
              <w:t>174.17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3721" w14:textId="66B16636" w:rsidR="00DE7FDA" w:rsidRPr="00FB23C1" w:rsidRDefault="00584601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szCs w:val="24"/>
                <w:lang w:eastAsia="lt-LT"/>
              </w:rPr>
            </w:pPr>
            <w:r w:rsidRPr="00FB23C1">
              <w:rPr>
                <w:rFonts w:eastAsia="Times New Roman" w:cs="Times New Roman"/>
                <w:szCs w:val="24"/>
                <w:lang w:eastAsia="lt-LT"/>
              </w:rPr>
              <w:t>Kuras transportui už 0</w:t>
            </w:r>
            <w:r w:rsidR="00A23C8E">
              <w:rPr>
                <w:rFonts w:eastAsia="Times New Roman" w:cs="Times New Roman"/>
                <w:szCs w:val="24"/>
                <w:lang w:eastAsia="lt-LT"/>
              </w:rPr>
              <w:t>6</w:t>
            </w:r>
            <w:r w:rsidRPr="00FB23C1">
              <w:rPr>
                <w:rFonts w:eastAsia="Times New Roman" w:cs="Times New Roman"/>
                <w:szCs w:val="24"/>
                <w:lang w:eastAsia="lt-LT"/>
              </w:rPr>
              <w:t xml:space="preserve"> mėn.</w:t>
            </w:r>
            <w:r w:rsidR="00DC0831" w:rsidRPr="00FB23C1">
              <w:rPr>
                <w:rFonts w:eastAsia="Times New Roman" w:cs="Times New Roman"/>
                <w:szCs w:val="24"/>
                <w:lang w:eastAsia="lt-LT"/>
              </w:rPr>
              <w:t xml:space="preserve"> Sąskaita gauta </w:t>
            </w:r>
            <w:r w:rsidR="00147DF9">
              <w:rPr>
                <w:rFonts w:eastAsia="Times New Roman" w:cs="Times New Roman"/>
                <w:szCs w:val="24"/>
                <w:lang w:eastAsia="lt-LT"/>
              </w:rPr>
              <w:t xml:space="preserve">apmokėjimui liepos </w:t>
            </w:r>
            <w:r w:rsidR="00DC0831" w:rsidRPr="00FB23C1">
              <w:rPr>
                <w:rFonts w:eastAsia="Times New Roman" w:cs="Times New Roman"/>
                <w:szCs w:val="24"/>
                <w:lang w:eastAsia="lt-LT"/>
              </w:rPr>
              <w:t>mėn.</w:t>
            </w:r>
          </w:p>
        </w:tc>
      </w:tr>
      <w:tr w:rsidR="00971255" w:rsidRPr="00FB23C1" w14:paraId="0B3D3609" w14:textId="77777777" w:rsidTr="00330555">
        <w:trPr>
          <w:trHeight w:val="989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B209" w14:textId="1AB10598" w:rsidR="00971255" w:rsidRPr="00FB23C1" w:rsidRDefault="00971255" w:rsidP="00442180">
            <w:pPr>
              <w:jc w:val="center"/>
            </w:pPr>
            <w:r w:rsidRPr="00FB23C1">
              <w:lastRenderedPageBreak/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4E3B4" w14:textId="143061F4" w:rsidR="00971255" w:rsidRPr="00FB23C1" w:rsidRDefault="00971255" w:rsidP="00442180">
            <w:pPr>
              <w:jc w:val="center"/>
            </w:pPr>
            <w:r w:rsidRPr="00FB23C1"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4178" w14:textId="1F2A76EE" w:rsidR="00971255" w:rsidRPr="00FB23C1" w:rsidRDefault="00971255" w:rsidP="00442180">
            <w:pPr>
              <w:jc w:val="center"/>
            </w:pPr>
            <w:r w:rsidRPr="00FB23C1">
              <w:t>2.2.1.1.1.20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3A3D" w14:textId="64CDA90C" w:rsidR="00971255" w:rsidRPr="00FB23C1" w:rsidRDefault="00757CE4" w:rsidP="00442180">
            <w:pPr>
              <w:jc w:val="center"/>
            </w:pPr>
            <w:r>
              <w:t>492.54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1BED" w14:textId="77777777" w:rsidR="00A23C8E" w:rsidRDefault="00971255" w:rsidP="00A23C8E">
            <w:r w:rsidRPr="00FB23C1">
              <w:t>Įsiskolinimas už komu</w:t>
            </w:r>
            <w:r w:rsidR="0091313B" w:rsidRPr="00FB23C1">
              <w:t xml:space="preserve">nalines paslaugas: </w:t>
            </w:r>
            <w:r w:rsidR="00A23C8E">
              <w:t xml:space="preserve">  </w:t>
            </w:r>
          </w:p>
          <w:p w14:paraId="083CD4E8" w14:textId="3A8CAB09" w:rsidR="00330555" w:rsidRDefault="00A23C8E" w:rsidP="00A23C8E">
            <w:r>
              <w:t xml:space="preserve">    </w:t>
            </w:r>
            <w:r w:rsidR="0091313B" w:rsidRPr="00FB23C1">
              <w:t xml:space="preserve">šildymą </w:t>
            </w:r>
            <w:r w:rsidR="00160231" w:rsidRPr="00FB23C1">
              <w:t>7</w:t>
            </w:r>
            <w:r w:rsidR="00757CE4">
              <w:t>6.70</w:t>
            </w:r>
            <w:r w:rsidR="0091313B" w:rsidRPr="00FB23C1">
              <w:t xml:space="preserve"> Eur</w:t>
            </w:r>
            <w:r w:rsidR="00E30ABE" w:rsidRPr="00FB23C1">
              <w:t>,</w:t>
            </w:r>
          </w:p>
          <w:p w14:paraId="2CB6CAA9" w14:textId="42AEF370" w:rsidR="00330555" w:rsidRDefault="00A23C8E" w:rsidP="00A23C8E">
            <w:r>
              <w:t xml:space="preserve">    </w:t>
            </w:r>
            <w:r w:rsidR="00971255" w:rsidRPr="00FB23C1">
              <w:t xml:space="preserve">elektrą </w:t>
            </w:r>
            <w:r w:rsidR="00757CE4">
              <w:t>348.26</w:t>
            </w:r>
            <w:r w:rsidR="0091313B" w:rsidRPr="00FB23C1">
              <w:t xml:space="preserve"> Eur</w:t>
            </w:r>
            <w:r w:rsidR="00FB1699" w:rsidRPr="00FB23C1">
              <w:t>,</w:t>
            </w:r>
          </w:p>
          <w:p w14:paraId="6E9D548F" w14:textId="52F653AA" w:rsidR="00A23C8E" w:rsidRPr="00FB23C1" w:rsidRDefault="00A23C8E" w:rsidP="00147DF9">
            <w:r>
              <w:t xml:space="preserve">    </w:t>
            </w:r>
            <w:r w:rsidR="003A3E53" w:rsidRPr="00FB23C1">
              <w:t xml:space="preserve">vandenį </w:t>
            </w:r>
            <w:r w:rsidR="00757CE4">
              <w:t>67.58</w:t>
            </w:r>
            <w:r w:rsidR="003A3E53" w:rsidRPr="00FB23C1">
              <w:t xml:space="preserve"> Eur</w:t>
            </w:r>
            <w:r w:rsidR="00160231" w:rsidRPr="00FB23C1">
              <w:t>.</w:t>
            </w:r>
          </w:p>
          <w:p w14:paraId="1E42FEFF" w14:textId="3612FC93" w:rsidR="00263918" w:rsidRPr="00FB23C1" w:rsidRDefault="00A23C8E" w:rsidP="00263918">
            <w:r>
              <w:t xml:space="preserve">Sąskaitos gautos </w:t>
            </w:r>
            <w:r w:rsidR="00147DF9">
              <w:t>apmokėjimui liepos</w:t>
            </w:r>
            <w:r>
              <w:t xml:space="preserve"> mėn.</w:t>
            </w:r>
          </w:p>
        </w:tc>
      </w:tr>
      <w:tr w:rsidR="00584601" w:rsidRPr="00FB23C1" w14:paraId="2F829A69" w14:textId="77777777" w:rsidTr="00263918">
        <w:trPr>
          <w:trHeight w:val="505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13B7" w14:textId="50FE2B15" w:rsidR="00584601" w:rsidRPr="00FB23C1" w:rsidRDefault="00584601" w:rsidP="00442180">
            <w:pPr>
              <w:jc w:val="center"/>
            </w:pPr>
            <w:r w:rsidRPr="00FB23C1"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3809" w14:textId="04BD0C71" w:rsidR="00584601" w:rsidRPr="00FB23C1" w:rsidRDefault="00584601" w:rsidP="00442180">
            <w:pPr>
              <w:jc w:val="center"/>
            </w:pPr>
            <w:r w:rsidRPr="00FB23C1"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81F9" w14:textId="08633D35" w:rsidR="00584601" w:rsidRPr="00FB23C1" w:rsidRDefault="00584601" w:rsidP="00442180">
            <w:pPr>
              <w:jc w:val="center"/>
            </w:pPr>
            <w:r w:rsidRPr="00FB23C1">
              <w:t>2.2.1.1.1.21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D29F" w14:textId="5DF736BA" w:rsidR="00584601" w:rsidRPr="00FB23C1" w:rsidRDefault="00CB4446" w:rsidP="00442180">
            <w:pPr>
              <w:jc w:val="center"/>
            </w:pPr>
            <w:r>
              <w:t>24.20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FB32" w14:textId="4C073AB5" w:rsidR="00584601" w:rsidRPr="00FB23C1" w:rsidRDefault="00584601" w:rsidP="006A4D2C">
            <w:r w:rsidRPr="00FB23C1">
              <w:t>Programos priežiūra už 0</w:t>
            </w:r>
            <w:r w:rsidR="00CB4446">
              <w:t>6</w:t>
            </w:r>
            <w:r w:rsidRPr="00FB23C1">
              <w:t xml:space="preserve"> mėn.</w:t>
            </w:r>
            <w:r w:rsidR="00DC0831" w:rsidRPr="00FB23C1">
              <w:t xml:space="preserve"> Sąskaita gauta </w:t>
            </w:r>
            <w:r w:rsidR="00147DF9">
              <w:t>liepos</w:t>
            </w:r>
            <w:r w:rsidR="00DC0831" w:rsidRPr="00FB23C1">
              <w:t xml:space="preserve"> mėn.</w:t>
            </w:r>
          </w:p>
        </w:tc>
      </w:tr>
      <w:tr w:rsidR="00CB4446" w:rsidRPr="00FB23C1" w14:paraId="3E04AF1E" w14:textId="77777777" w:rsidTr="00263918">
        <w:trPr>
          <w:trHeight w:val="505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BFF3" w14:textId="3D85CAE4" w:rsidR="00CB4446" w:rsidRPr="00FB23C1" w:rsidRDefault="00CB4446" w:rsidP="00442180">
            <w:pPr>
              <w:jc w:val="center"/>
            </w:pPr>
            <w:r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9AE8" w14:textId="13EACFBE" w:rsidR="00CB4446" w:rsidRPr="00FB23C1" w:rsidRDefault="00CB4446" w:rsidP="00442180">
            <w:pPr>
              <w:jc w:val="center"/>
            </w:pPr>
            <w:r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70A7" w14:textId="68749DD0" w:rsidR="00CB4446" w:rsidRPr="00FB23C1" w:rsidRDefault="00CB4446" w:rsidP="00442180">
            <w:pPr>
              <w:jc w:val="center"/>
            </w:pPr>
            <w:r w:rsidRPr="00FB23C1">
              <w:t>2.2.1.1.1.2</w:t>
            </w:r>
            <w:r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7D3F" w14:textId="37F80C00" w:rsidR="00CB4446" w:rsidRPr="00FB23C1" w:rsidRDefault="00147DF9" w:rsidP="00442180">
            <w:pPr>
              <w:jc w:val="center"/>
            </w:pPr>
            <w:r>
              <w:t>138.85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DE22" w14:textId="2C7498DD" w:rsidR="00CB4446" w:rsidRPr="00FB23C1" w:rsidRDefault="00147DF9" w:rsidP="006A4D2C">
            <w:r>
              <w:t>Prekės ir paslaugos reprezentacinėms išlaidoms už 06 mėn. Sąskaitos gautos apmokėjimui liepos mėn.</w:t>
            </w:r>
          </w:p>
        </w:tc>
      </w:tr>
      <w:tr w:rsidR="003A3E53" w:rsidRPr="00FB23C1" w14:paraId="0AE71BAB" w14:textId="77777777" w:rsidTr="00263918">
        <w:trPr>
          <w:trHeight w:val="782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91A7" w14:textId="6F25CBA7" w:rsidR="003A3E53" w:rsidRPr="00FB23C1" w:rsidRDefault="003A3E53" w:rsidP="00442180">
            <w:pPr>
              <w:jc w:val="center"/>
            </w:pPr>
            <w:r w:rsidRPr="00FB23C1">
              <w:t>0</w:t>
            </w:r>
            <w:r w:rsidR="00441CA5" w:rsidRPr="00FB23C1"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7E4D" w14:textId="01A20E3F" w:rsidR="003A3E53" w:rsidRPr="00FB23C1" w:rsidRDefault="00AD730B" w:rsidP="00442180">
            <w:pPr>
              <w:jc w:val="center"/>
            </w:pPr>
            <w:r w:rsidRPr="00FB23C1">
              <w:t>B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0026" w14:textId="24A73540" w:rsidR="003A3E53" w:rsidRPr="00FB23C1" w:rsidRDefault="003A3E53" w:rsidP="00442180">
            <w:pPr>
              <w:jc w:val="center"/>
            </w:pPr>
            <w:r w:rsidRPr="00FB23C1">
              <w:t>2.2.1.1.1.</w:t>
            </w:r>
            <w:r w:rsidR="00441CA5" w:rsidRPr="00FB23C1">
              <w:t>30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AA24" w14:textId="42B03D06" w:rsidR="003A3E53" w:rsidRPr="00FB23C1" w:rsidRDefault="00147DF9" w:rsidP="00442180">
            <w:pPr>
              <w:jc w:val="center"/>
            </w:pPr>
            <w:r>
              <w:t>290.19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F620" w14:textId="4781FCA0" w:rsidR="003A3E53" w:rsidRPr="00FB23C1" w:rsidRDefault="00441CA5" w:rsidP="006A4D2C">
            <w:r w:rsidRPr="00FB23C1">
              <w:t>Už prekes</w:t>
            </w:r>
            <w:r w:rsidR="00AD730B" w:rsidRPr="00FB23C1">
              <w:t xml:space="preserve"> </w:t>
            </w:r>
            <w:r w:rsidRPr="00FB23C1">
              <w:t xml:space="preserve">ir paslaugas per </w:t>
            </w:r>
            <w:r w:rsidR="00147DF9">
              <w:t>birželio</w:t>
            </w:r>
            <w:r w:rsidRPr="00FB23C1">
              <w:t xml:space="preserve"> mėn.</w:t>
            </w:r>
            <w:r w:rsidR="00DC0831" w:rsidRPr="00FB23C1">
              <w:t xml:space="preserve"> Sąskaitos gautos </w:t>
            </w:r>
            <w:r w:rsidR="00147DF9">
              <w:t>apmokėjimui liepos</w:t>
            </w:r>
            <w:r w:rsidR="00DC0831" w:rsidRPr="00FB23C1">
              <w:t xml:space="preserve"> mėn.</w:t>
            </w:r>
          </w:p>
        </w:tc>
      </w:tr>
      <w:tr w:rsidR="003334FF" w:rsidRPr="00FB23C1" w14:paraId="103110F8" w14:textId="77777777" w:rsidTr="00263918">
        <w:trPr>
          <w:trHeight w:val="782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CEB4" w14:textId="7002287A" w:rsidR="003334FF" w:rsidRPr="00FB23C1" w:rsidRDefault="00CB4446" w:rsidP="00442180">
            <w:pPr>
              <w:jc w:val="center"/>
            </w:pPr>
            <w:r w:rsidRPr="00FB23C1"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B60B" w14:textId="19F2CA1E" w:rsidR="003334FF" w:rsidRPr="00FB23C1" w:rsidRDefault="00CB4446" w:rsidP="00442180">
            <w:pPr>
              <w:jc w:val="center"/>
            </w:pPr>
            <w:r w:rsidRPr="00FB23C1">
              <w:t>U (VB)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97FD" w14:textId="12594F10" w:rsidR="003334FF" w:rsidRPr="00FB23C1" w:rsidRDefault="00CB4446" w:rsidP="00442180">
            <w:pPr>
              <w:jc w:val="center"/>
            </w:pPr>
            <w:r w:rsidRPr="00FB23C1">
              <w:t>2.1.1.1.1.1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B680" w14:textId="20D610D6" w:rsidR="003334FF" w:rsidRPr="00FB23C1" w:rsidRDefault="00CB4446" w:rsidP="00442180">
            <w:pPr>
              <w:jc w:val="center"/>
            </w:pPr>
            <w:r>
              <w:t>725.00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346E" w14:textId="641E1975" w:rsidR="003334FF" w:rsidRPr="00FB23C1" w:rsidRDefault="00CB4446" w:rsidP="006A4D2C">
            <w:r>
              <w:rPr>
                <w:rFonts w:eastAsia="Times New Roman" w:cs="Times New Roman"/>
                <w:szCs w:val="24"/>
                <w:lang w:eastAsia="lt-LT"/>
              </w:rPr>
              <w:t>Kultūros darbuotojams atlyginimų pakėlimo darbo užmokestis ir priklausantys mokesčiai mokami sekantį mėnesį.</w:t>
            </w:r>
          </w:p>
        </w:tc>
      </w:tr>
      <w:tr w:rsidR="00CB4446" w:rsidRPr="00FB23C1" w14:paraId="7767F267" w14:textId="77777777" w:rsidTr="00263918">
        <w:trPr>
          <w:trHeight w:val="782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70EC" w14:textId="731DEE1D" w:rsidR="00CB4446" w:rsidRPr="00FB23C1" w:rsidRDefault="00CB4446" w:rsidP="00442180">
            <w:pPr>
              <w:jc w:val="center"/>
            </w:pPr>
            <w:r w:rsidRPr="00FB23C1"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BFB7" w14:textId="54246678" w:rsidR="00CB4446" w:rsidRPr="00FB23C1" w:rsidRDefault="00CB4446" w:rsidP="00442180">
            <w:pPr>
              <w:jc w:val="center"/>
            </w:pPr>
            <w:r w:rsidRPr="00FB23C1">
              <w:t>U (VB)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88E1" w14:textId="658AECB9" w:rsidR="00CB4446" w:rsidRPr="00FB23C1" w:rsidRDefault="00CB4446" w:rsidP="00442180">
            <w:pPr>
              <w:jc w:val="center"/>
            </w:pPr>
            <w:r w:rsidRPr="00FB23C1">
              <w:t>2.1.2.1.1.1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D875" w14:textId="41321DFA" w:rsidR="00CB4446" w:rsidRDefault="00CB4446" w:rsidP="00442180">
            <w:pPr>
              <w:jc w:val="center"/>
            </w:pPr>
            <w:r>
              <w:t>10.00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ED9A" w14:textId="2D7CEF66" w:rsidR="00CB4446" w:rsidRDefault="00CB4446" w:rsidP="006A4D2C">
            <w:pPr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szCs w:val="24"/>
                <w:lang w:eastAsia="lt-LT"/>
              </w:rPr>
              <w:t>Kultūros darbuotojams atlyginimų pakėlimo soc. draudimo įmokos mokamos sekantį mėnesį.</w:t>
            </w:r>
          </w:p>
        </w:tc>
      </w:tr>
      <w:tr w:rsidR="00702BBC" w:rsidRPr="00FB23C1" w14:paraId="13BD653F" w14:textId="77777777" w:rsidTr="00263918">
        <w:trPr>
          <w:trHeight w:val="935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CAAF" w14:textId="6BBFEB90" w:rsidR="00702BBC" w:rsidRPr="00FB23C1" w:rsidRDefault="00702BBC" w:rsidP="00442180">
            <w:pPr>
              <w:jc w:val="center"/>
            </w:pPr>
            <w:r w:rsidRPr="00FB23C1"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8321" w14:textId="42E69F2A" w:rsidR="00702BBC" w:rsidRPr="00FB23C1" w:rsidRDefault="00702BBC" w:rsidP="00442180">
            <w:pPr>
              <w:jc w:val="center"/>
            </w:pPr>
            <w:r w:rsidRPr="00FB23C1">
              <w:t>U (VB)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3DAA" w14:textId="42868903" w:rsidR="00702BBC" w:rsidRPr="00FB23C1" w:rsidRDefault="00702BBC" w:rsidP="00442180">
            <w:pPr>
              <w:jc w:val="center"/>
            </w:pPr>
            <w:r w:rsidRPr="00FB23C1">
              <w:t>3.1.1.5.1.1.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70D5" w14:textId="4E12B2B9" w:rsidR="00702BBC" w:rsidRPr="00FB23C1" w:rsidRDefault="00CB4446" w:rsidP="00442180">
            <w:pPr>
              <w:jc w:val="center"/>
            </w:pPr>
            <w:r>
              <w:t>5771.55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7F8F" w14:textId="3C03BB79" w:rsidR="00702BBC" w:rsidRPr="00FB23C1" w:rsidRDefault="00702BBC" w:rsidP="006A4D2C">
            <w:r w:rsidRPr="00FB23C1">
              <w:t xml:space="preserve">Už  pirktas knygas per </w:t>
            </w:r>
            <w:r w:rsidR="00CB4446">
              <w:t>antrą ketvirtį</w:t>
            </w:r>
            <w:r w:rsidR="00DC0831" w:rsidRPr="00FB23C1">
              <w:t xml:space="preserve"> Sąskaitos neapmokėtos dėl dokumentacijos tvarkymo užsitęsimo.</w:t>
            </w:r>
          </w:p>
        </w:tc>
      </w:tr>
      <w:tr w:rsidR="00AD730B" w:rsidRPr="00FB23C1" w14:paraId="76D4019E" w14:textId="77777777" w:rsidTr="00263918">
        <w:trPr>
          <w:trHeight w:val="682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5BBC" w14:textId="76CA04F9" w:rsidR="00AD730B" w:rsidRPr="00FB23C1" w:rsidRDefault="00AD730B" w:rsidP="00442180">
            <w:pPr>
              <w:jc w:val="center"/>
            </w:pPr>
            <w:r w:rsidRPr="00FB23C1">
              <w:t>01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F72B" w14:textId="68AF7276" w:rsidR="00AD730B" w:rsidRPr="00FB23C1" w:rsidRDefault="00AD730B" w:rsidP="00442180">
            <w:pPr>
              <w:jc w:val="center"/>
            </w:pPr>
            <w:r w:rsidRPr="00FB23C1">
              <w:t>U (VB)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E51D" w14:textId="26C629A7" w:rsidR="00AD730B" w:rsidRPr="00FB23C1" w:rsidRDefault="00AD730B" w:rsidP="00442180">
            <w:pPr>
              <w:jc w:val="center"/>
            </w:pPr>
            <w:r w:rsidRPr="00FB23C1">
              <w:t>2.2.1.1.1.30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8816" w14:textId="5E54285D" w:rsidR="00AD730B" w:rsidRPr="00FB23C1" w:rsidRDefault="00AD730B" w:rsidP="00442180">
            <w:pPr>
              <w:jc w:val="center"/>
            </w:pPr>
            <w:r w:rsidRPr="00FB23C1">
              <w:t>96.00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AC40" w14:textId="147AA9C3" w:rsidR="00AD730B" w:rsidRPr="00FB23C1" w:rsidRDefault="00AD730B" w:rsidP="006A4D2C">
            <w:r w:rsidRPr="00FB23C1">
              <w:t>Prekės NVŠ programai vykdyti per 0</w:t>
            </w:r>
            <w:r w:rsidR="00CB4446">
              <w:t>6</w:t>
            </w:r>
            <w:r w:rsidRPr="00FB23C1">
              <w:t xml:space="preserve"> mėn.</w:t>
            </w:r>
            <w:r w:rsidR="00DC0831" w:rsidRPr="00FB23C1">
              <w:t xml:space="preserve"> Sąskaitos gautos b</w:t>
            </w:r>
            <w:r w:rsidR="00CB4446">
              <w:t>irželio</w:t>
            </w:r>
            <w:r w:rsidR="00DC0831" w:rsidRPr="00FB23C1">
              <w:t xml:space="preserve"> mėn.</w:t>
            </w:r>
          </w:p>
        </w:tc>
      </w:tr>
      <w:tr w:rsidR="004C141A" w:rsidRPr="00FB23C1" w14:paraId="73EDEF80" w14:textId="77777777" w:rsidTr="00330555">
        <w:trPr>
          <w:trHeight w:val="278"/>
        </w:trPr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C8D86" w14:textId="77777777" w:rsidR="004C141A" w:rsidRPr="00FB23C1" w:rsidRDefault="004C141A" w:rsidP="00174467">
            <w:pPr>
              <w:spacing w:before="100" w:beforeAutospacing="1" w:after="100" w:afterAutospacing="1"/>
              <w:contextualSpacing/>
              <w:jc w:val="right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 w:rsidRPr="00FB23C1">
              <w:rPr>
                <w:rFonts w:eastAsia="Times New Roman" w:cs="Times New Roman"/>
                <w:sz w:val="20"/>
                <w:szCs w:val="20"/>
                <w:lang w:eastAsia="lt-LT"/>
              </w:rPr>
              <w:t>Iš viso: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E51C7" w14:textId="3E90A239" w:rsidR="004C141A" w:rsidRPr="00FB23C1" w:rsidRDefault="00815F79" w:rsidP="00442180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szCs w:val="24"/>
                <w:lang w:eastAsia="lt-LT"/>
              </w:rPr>
              <w:t>46632.74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4221F" w14:textId="0717579B" w:rsidR="004C141A" w:rsidRPr="00FB23C1" w:rsidRDefault="00330555" w:rsidP="00174467">
            <w:pPr>
              <w:spacing w:before="100" w:beforeAutospacing="1" w:after="100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lt-LT"/>
              </w:rPr>
            </w:pPr>
            <w:r>
              <w:rPr>
                <w:rFonts w:eastAsia="Times New Roman" w:cs="Times New Roman"/>
                <w:sz w:val="20"/>
                <w:szCs w:val="20"/>
                <w:lang w:eastAsia="lt-LT"/>
              </w:rPr>
              <w:t>X</w:t>
            </w:r>
          </w:p>
        </w:tc>
      </w:tr>
    </w:tbl>
    <w:p w14:paraId="3D7FE1AC" w14:textId="77777777" w:rsidR="005B0AE1" w:rsidRPr="00FB23C1" w:rsidRDefault="005B0AE1" w:rsidP="005B0AE1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89CD8C8" w14:textId="3A21D111" w:rsidR="000E13C3" w:rsidRDefault="000E13C3" w:rsidP="0026391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3C1">
        <w:rPr>
          <w:rFonts w:ascii="Times New Roman" w:hAnsi="Times New Roman" w:cs="Times New Roman"/>
          <w:sz w:val="24"/>
          <w:szCs w:val="24"/>
        </w:rPr>
        <w:t>Pradelstų įsiskolinimų, kuriems terminas didesnis negu 45 dienos nėra.</w:t>
      </w:r>
    </w:p>
    <w:p w14:paraId="0E4760AF" w14:textId="77777777" w:rsidR="00147DF9" w:rsidRDefault="00147DF9" w:rsidP="00135128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4416FC" w14:textId="6354C7CE" w:rsidR="00263918" w:rsidRPr="00FB23C1" w:rsidRDefault="00135128" w:rsidP="00147DF9">
      <w:pPr>
        <w:tabs>
          <w:tab w:val="left" w:pos="113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3C1">
        <w:rPr>
          <w:rFonts w:ascii="Times New Roman" w:hAnsi="Times New Roman" w:cs="Times New Roman"/>
          <w:b/>
          <w:sz w:val="24"/>
          <w:szCs w:val="24"/>
        </w:rPr>
        <w:t>BIUDŽETINIŲ LĖŠŲ SĄSKAITOS LĖŠŲ LIKUČIAI</w:t>
      </w:r>
    </w:p>
    <w:p w14:paraId="443DF825" w14:textId="77777777" w:rsidR="00F62783" w:rsidRPr="00FB23C1" w:rsidRDefault="00542D1A" w:rsidP="00263918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23C1">
        <w:rPr>
          <w:rFonts w:ascii="Times New Roman" w:hAnsi="Times New Roman" w:cs="Times New Roman"/>
          <w:sz w:val="24"/>
          <w:szCs w:val="24"/>
        </w:rPr>
        <w:t>Biudžetinių lėšų sąskaitoje</w:t>
      </w:r>
      <w:r w:rsidR="00E83970" w:rsidRPr="00FB23C1">
        <w:rPr>
          <w:rFonts w:ascii="Times New Roman" w:hAnsi="Times New Roman" w:cs="Times New Roman"/>
          <w:sz w:val="24"/>
          <w:szCs w:val="24"/>
        </w:rPr>
        <w:t>,</w:t>
      </w:r>
      <w:r w:rsidRPr="00FB23C1">
        <w:rPr>
          <w:rFonts w:ascii="Times New Roman" w:hAnsi="Times New Roman" w:cs="Times New Roman"/>
          <w:sz w:val="24"/>
          <w:szCs w:val="24"/>
        </w:rPr>
        <w:t xml:space="preserve"> metų pradžioje</w:t>
      </w:r>
      <w:r w:rsidR="00E83970" w:rsidRPr="00FB23C1">
        <w:rPr>
          <w:rFonts w:ascii="Times New Roman" w:hAnsi="Times New Roman" w:cs="Times New Roman"/>
          <w:sz w:val="24"/>
          <w:szCs w:val="24"/>
        </w:rPr>
        <w:t xml:space="preserve"> ir ataskaitinio laikotarpio pabaigoje, </w:t>
      </w:r>
      <w:r w:rsidRPr="00FB23C1">
        <w:rPr>
          <w:rFonts w:ascii="Times New Roman" w:hAnsi="Times New Roman" w:cs="Times New Roman"/>
          <w:sz w:val="24"/>
          <w:szCs w:val="24"/>
        </w:rPr>
        <w:t>lėšų nebu</w:t>
      </w:r>
      <w:r w:rsidR="00092CCB" w:rsidRPr="00FB23C1">
        <w:rPr>
          <w:rFonts w:ascii="Times New Roman" w:hAnsi="Times New Roman" w:cs="Times New Roman"/>
          <w:sz w:val="24"/>
          <w:szCs w:val="24"/>
        </w:rPr>
        <w:t>v</w:t>
      </w:r>
      <w:r w:rsidRPr="00FB23C1">
        <w:rPr>
          <w:rFonts w:ascii="Times New Roman" w:hAnsi="Times New Roman" w:cs="Times New Roman"/>
          <w:sz w:val="24"/>
          <w:szCs w:val="24"/>
        </w:rPr>
        <w:t>o</w:t>
      </w:r>
      <w:r w:rsidR="007D23BC" w:rsidRPr="00FB23C1">
        <w:rPr>
          <w:rFonts w:ascii="Times New Roman" w:hAnsi="Times New Roman" w:cs="Times New Roman"/>
          <w:sz w:val="24"/>
          <w:szCs w:val="24"/>
        </w:rPr>
        <w:t>.</w:t>
      </w:r>
    </w:p>
    <w:p w14:paraId="18657F62" w14:textId="21135362" w:rsidR="007D23BC" w:rsidRDefault="007D23BC" w:rsidP="0085542A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729FCE" w14:textId="31698D6F" w:rsidR="00263918" w:rsidRDefault="00263918" w:rsidP="0085542A">
      <w:pPr>
        <w:tabs>
          <w:tab w:val="left" w:pos="1134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8D48136" w14:textId="3D6E29B3" w:rsidR="007F552F" w:rsidRPr="00FB23C1" w:rsidRDefault="001A72BC" w:rsidP="001A72BC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L.e. direktoriaus pareigas</w:t>
      </w:r>
    </w:p>
    <w:p w14:paraId="18B9B3B0" w14:textId="664EFC76" w:rsidR="00605CA5" w:rsidRPr="00FB23C1" w:rsidRDefault="001A72BC" w:rsidP="00F857E0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Išteklių valdymo ir bendrųjų reikalų skyriaus vedėja </w:t>
      </w:r>
      <w:r w:rsidR="00270B3E" w:rsidRPr="00FB23C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Juratė Motiejūnienė</w:t>
      </w:r>
      <w:r w:rsidR="00270B3E" w:rsidRPr="00FB23C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9C6F59" w:rsidRPr="00FB23C1">
        <w:rPr>
          <w:rFonts w:ascii="Times New Roman" w:hAnsi="Times New Roman" w:cs="Times New Roman"/>
          <w:sz w:val="24"/>
          <w:szCs w:val="24"/>
        </w:rPr>
        <w:t xml:space="preserve"> </w:t>
      </w:r>
      <w:r w:rsidR="00270B3E" w:rsidRPr="00FB23C1">
        <w:rPr>
          <w:rFonts w:ascii="Times New Roman" w:hAnsi="Times New Roman" w:cs="Times New Roman"/>
          <w:sz w:val="24"/>
          <w:szCs w:val="24"/>
        </w:rPr>
        <w:t xml:space="preserve">      </w:t>
      </w:r>
      <w:r w:rsidR="00263918">
        <w:rPr>
          <w:rFonts w:ascii="Times New Roman" w:hAnsi="Times New Roman" w:cs="Times New Roman"/>
          <w:sz w:val="24"/>
          <w:szCs w:val="24"/>
        </w:rPr>
        <w:t xml:space="preserve">  </w:t>
      </w:r>
      <w:r w:rsidR="00270B3E" w:rsidRPr="00FB23C1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3B517D99" w14:textId="77777777" w:rsidR="00263918" w:rsidRDefault="00263918" w:rsidP="00CA5AE3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CA8DA22" w14:textId="56456DF3" w:rsidR="00CB4018" w:rsidRPr="00FB23C1" w:rsidRDefault="00A9513C" w:rsidP="0026391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3C1">
        <w:rPr>
          <w:rFonts w:ascii="Times New Roman" w:hAnsi="Times New Roman" w:cs="Times New Roman"/>
          <w:sz w:val="24"/>
          <w:szCs w:val="24"/>
        </w:rPr>
        <w:t>Savivaldybės</w:t>
      </w:r>
      <w:r w:rsidR="002817EE" w:rsidRPr="00FB23C1">
        <w:rPr>
          <w:rFonts w:ascii="Times New Roman" w:hAnsi="Times New Roman" w:cs="Times New Roman"/>
          <w:sz w:val="24"/>
          <w:szCs w:val="24"/>
        </w:rPr>
        <w:t xml:space="preserve"> įstaigų buhalterinės apskaitos</w:t>
      </w:r>
      <w:r w:rsidR="00997AB6" w:rsidRPr="00FB23C1">
        <w:rPr>
          <w:rFonts w:ascii="Times New Roman" w:hAnsi="Times New Roman" w:cs="Times New Roman"/>
          <w:sz w:val="24"/>
          <w:szCs w:val="24"/>
        </w:rPr>
        <w:tab/>
      </w:r>
      <w:r w:rsidR="00997AB6" w:rsidRPr="00FB23C1">
        <w:rPr>
          <w:rFonts w:ascii="Times New Roman" w:hAnsi="Times New Roman" w:cs="Times New Roman"/>
          <w:sz w:val="24"/>
          <w:szCs w:val="24"/>
        </w:rPr>
        <w:tab/>
      </w:r>
      <w:r w:rsidR="00270B3E" w:rsidRPr="00FB23C1">
        <w:rPr>
          <w:rFonts w:ascii="Times New Roman" w:hAnsi="Times New Roman" w:cs="Times New Roman"/>
          <w:sz w:val="24"/>
          <w:szCs w:val="24"/>
        </w:rPr>
        <w:t xml:space="preserve"> </w:t>
      </w:r>
      <w:r w:rsidR="00263918">
        <w:rPr>
          <w:rFonts w:ascii="Times New Roman" w:hAnsi="Times New Roman" w:cs="Times New Roman"/>
          <w:sz w:val="24"/>
          <w:szCs w:val="24"/>
        </w:rPr>
        <w:t xml:space="preserve">  </w:t>
      </w:r>
      <w:r w:rsidR="00270B3E" w:rsidRPr="00FB23C1">
        <w:rPr>
          <w:rFonts w:ascii="Times New Roman" w:hAnsi="Times New Roman" w:cs="Times New Roman"/>
          <w:sz w:val="24"/>
          <w:szCs w:val="24"/>
        </w:rPr>
        <w:t xml:space="preserve">     </w:t>
      </w:r>
      <w:r w:rsidR="004069C5" w:rsidRPr="00FB23C1">
        <w:rPr>
          <w:rFonts w:ascii="Times New Roman" w:hAnsi="Times New Roman" w:cs="Times New Roman"/>
          <w:sz w:val="24"/>
          <w:szCs w:val="24"/>
        </w:rPr>
        <w:t>Jolanta Balaišienė</w:t>
      </w:r>
    </w:p>
    <w:p w14:paraId="5571220A" w14:textId="0B73985D" w:rsidR="002817EE" w:rsidRPr="00FB23C1" w:rsidRDefault="009001A0" w:rsidP="0026391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3C1">
        <w:rPr>
          <w:rFonts w:ascii="Times New Roman" w:hAnsi="Times New Roman" w:cs="Times New Roman"/>
          <w:sz w:val="24"/>
          <w:szCs w:val="24"/>
        </w:rPr>
        <w:t>tarnybos vedėja</w:t>
      </w:r>
    </w:p>
    <w:sectPr w:rsidR="002817EE" w:rsidRPr="00FB23C1" w:rsidSect="0084341F">
      <w:pgSz w:w="11906" w:h="16838"/>
      <w:pgMar w:top="993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E5FC2" w14:textId="77777777" w:rsidR="00F529B3" w:rsidRDefault="00F529B3" w:rsidP="00444F00">
      <w:pPr>
        <w:spacing w:after="0" w:line="240" w:lineRule="auto"/>
      </w:pPr>
      <w:r>
        <w:separator/>
      </w:r>
    </w:p>
  </w:endnote>
  <w:endnote w:type="continuationSeparator" w:id="0">
    <w:p w14:paraId="4AD0B4F5" w14:textId="77777777" w:rsidR="00F529B3" w:rsidRDefault="00F529B3" w:rsidP="0044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8AB2D" w14:textId="77777777" w:rsidR="00F529B3" w:rsidRDefault="00F529B3" w:rsidP="00444F00">
      <w:pPr>
        <w:spacing w:after="0" w:line="240" w:lineRule="auto"/>
      </w:pPr>
      <w:r>
        <w:separator/>
      </w:r>
    </w:p>
  </w:footnote>
  <w:footnote w:type="continuationSeparator" w:id="0">
    <w:p w14:paraId="5AE573C3" w14:textId="77777777" w:rsidR="00F529B3" w:rsidRDefault="00F529B3" w:rsidP="00444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D408D"/>
    <w:multiLevelType w:val="hybridMultilevel"/>
    <w:tmpl w:val="3620DAB8"/>
    <w:lvl w:ilvl="0" w:tplc="04270001">
      <w:start w:val="1"/>
      <w:numFmt w:val="bullet"/>
      <w:lvlText w:val=""/>
      <w:lvlJc w:val="left"/>
      <w:pPr>
        <w:ind w:left="-29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1" w15:restartNumberingAfterBreak="0">
    <w:nsid w:val="190D4033"/>
    <w:multiLevelType w:val="hybridMultilevel"/>
    <w:tmpl w:val="6B446CC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10954"/>
    <w:multiLevelType w:val="hybridMultilevel"/>
    <w:tmpl w:val="AEDA865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06859"/>
    <w:multiLevelType w:val="hybridMultilevel"/>
    <w:tmpl w:val="63AACCD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59228C"/>
    <w:multiLevelType w:val="hybridMultilevel"/>
    <w:tmpl w:val="E07470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13DCD"/>
    <w:multiLevelType w:val="hybridMultilevel"/>
    <w:tmpl w:val="AFD4E03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F43C5"/>
    <w:multiLevelType w:val="hybridMultilevel"/>
    <w:tmpl w:val="57CC8C8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436319"/>
    <w:multiLevelType w:val="multilevel"/>
    <w:tmpl w:val="F69EBA3C"/>
    <w:lvl w:ilvl="0">
      <w:start w:val="278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98"/>
      <w:numFmt w:val="decimal"/>
      <w:lvlText w:val="%1.%2"/>
      <w:lvlJc w:val="left"/>
      <w:pPr>
        <w:ind w:left="3048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56331D4A"/>
    <w:multiLevelType w:val="hybridMultilevel"/>
    <w:tmpl w:val="C68C788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072D3"/>
    <w:multiLevelType w:val="multilevel"/>
    <w:tmpl w:val="D8DAE01E"/>
    <w:lvl w:ilvl="0">
      <w:start w:val="2783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3A1"/>
    <w:rsid w:val="000113A8"/>
    <w:rsid w:val="00011489"/>
    <w:rsid w:val="000126A5"/>
    <w:rsid w:val="00021241"/>
    <w:rsid w:val="000218F9"/>
    <w:rsid w:val="0002428C"/>
    <w:rsid w:val="0003126C"/>
    <w:rsid w:val="00040E85"/>
    <w:rsid w:val="000472D9"/>
    <w:rsid w:val="0006368E"/>
    <w:rsid w:val="00064773"/>
    <w:rsid w:val="000751FB"/>
    <w:rsid w:val="00077792"/>
    <w:rsid w:val="000816A4"/>
    <w:rsid w:val="00092CCB"/>
    <w:rsid w:val="000A2268"/>
    <w:rsid w:val="000A27C4"/>
    <w:rsid w:val="000A2FED"/>
    <w:rsid w:val="000B2615"/>
    <w:rsid w:val="000B7237"/>
    <w:rsid w:val="000B750B"/>
    <w:rsid w:val="000C22DB"/>
    <w:rsid w:val="000D4E7F"/>
    <w:rsid w:val="000D5895"/>
    <w:rsid w:val="000D5C9F"/>
    <w:rsid w:val="000E13C3"/>
    <w:rsid w:val="000E5114"/>
    <w:rsid w:val="000E6D6C"/>
    <w:rsid w:val="000F41A8"/>
    <w:rsid w:val="000F6D8F"/>
    <w:rsid w:val="00106755"/>
    <w:rsid w:val="00106BA1"/>
    <w:rsid w:val="0011058D"/>
    <w:rsid w:val="0012188B"/>
    <w:rsid w:val="00133CA1"/>
    <w:rsid w:val="001349B9"/>
    <w:rsid w:val="00135128"/>
    <w:rsid w:val="001354D2"/>
    <w:rsid w:val="00135D0F"/>
    <w:rsid w:val="0013617A"/>
    <w:rsid w:val="00140099"/>
    <w:rsid w:val="00143484"/>
    <w:rsid w:val="00147DF9"/>
    <w:rsid w:val="00155DF1"/>
    <w:rsid w:val="00160231"/>
    <w:rsid w:val="001627D9"/>
    <w:rsid w:val="00164908"/>
    <w:rsid w:val="00174467"/>
    <w:rsid w:val="00176822"/>
    <w:rsid w:val="00176B14"/>
    <w:rsid w:val="00177892"/>
    <w:rsid w:val="00182A9D"/>
    <w:rsid w:val="00187A4F"/>
    <w:rsid w:val="00191664"/>
    <w:rsid w:val="00192413"/>
    <w:rsid w:val="001935B2"/>
    <w:rsid w:val="001A0CD1"/>
    <w:rsid w:val="001A32A1"/>
    <w:rsid w:val="001A4B27"/>
    <w:rsid w:val="001A72BC"/>
    <w:rsid w:val="001B0A2D"/>
    <w:rsid w:val="001B163B"/>
    <w:rsid w:val="001B3596"/>
    <w:rsid w:val="001C0D5D"/>
    <w:rsid w:val="001C30B0"/>
    <w:rsid w:val="001D0111"/>
    <w:rsid w:val="001E0F41"/>
    <w:rsid w:val="001E6344"/>
    <w:rsid w:val="001E69C6"/>
    <w:rsid w:val="001F12F9"/>
    <w:rsid w:val="00201613"/>
    <w:rsid w:val="00211805"/>
    <w:rsid w:val="00212B69"/>
    <w:rsid w:val="00216A66"/>
    <w:rsid w:val="00232044"/>
    <w:rsid w:val="00234FA4"/>
    <w:rsid w:val="00253BA3"/>
    <w:rsid w:val="002549ED"/>
    <w:rsid w:val="00254FF3"/>
    <w:rsid w:val="00263918"/>
    <w:rsid w:val="00266897"/>
    <w:rsid w:val="00266F13"/>
    <w:rsid w:val="00270B3E"/>
    <w:rsid w:val="00270E1F"/>
    <w:rsid w:val="002731C7"/>
    <w:rsid w:val="002817EE"/>
    <w:rsid w:val="00283BFA"/>
    <w:rsid w:val="002851A0"/>
    <w:rsid w:val="002854CF"/>
    <w:rsid w:val="002857E7"/>
    <w:rsid w:val="002911C1"/>
    <w:rsid w:val="00291BE6"/>
    <w:rsid w:val="00294AF5"/>
    <w:rsid w:val="00297F0F"/>
    <w:rsid w:val="002A0BD4"/>
    <w:rsid w:val="002A28D0"/>
    <w:rsid w:val="002A707F"/>
    <w:rsid w:val="002B1ED0"/>
    <w:rsid w:val="002B23A7"/>
    <w:rsid w:val="002B45E7"/>
    <w:rsid w:val="002B5AF6"/>
    <w:rsid w:val="002C064B"/>
    <w:rsid w:val="002C069B"/>
    <w:rsid w:val="002C6936"/>
    <w:rsid w:val="002D3014"/>
    <w:rsid w:val="002D3EB3"/>
    <w:rsid w:val="002D57DD"/>
    <w:rsid w:val="002E4860"/>
    <w:rsid w:val="002E7EEE"/>
    <w:rsid w:val="002F7FCF"/>
    <w:rsid w:val="00302CC3"/>
    <w:rsid w:val="00305AE4"/>
    <w:rsid w:val="00310BA9"/>
    <w:rsid w:val="00311C2E"/>
    <w:rsid w:val="00313403"/>
    <w:rsid w:val="0032310B"/>
    <w:rsid w:val="0032316C"/>
    <w:rsid w:val="00330152"/>
    <w:rsid w:val="00330555"/>
    <w:rsid w:val="003322C4"/>
    <w:rsid w:val="003334FF"/>
    <w:rsid w:val="003354D1"/>
    <w:rsid w:val="003417BD"/>
    <w:rsid w:val="003429B4"/>
    <w:rsid w:val="00344FC3"/>
    <w:rsid w:val="0034680D"/>
    <w:rsid w:val="003478E4"/>
    <w:rsid w:val="00351C20"/>
    <w:rsid w:val="0035211E"/>
    <w:rsid w:val="00354E6D"/>
    <w:rsid w:val="00355183"/>
    <w:rsid w:val="0035523A"/>
    <w:rsid w:val="00356559"/>
    <w:rsid w:val="00362E92"/>
    <w:rsid w:val="00363540"/>
    <w:rsid w:val="00381B82"/>
    <w:rsid w:val="003861D3"/>
    <w:rsid w:val="00391D71"/>
    <w:rsid w:val="003A3E53"/>
    <w:rsid w:val="003A61DE"/>
    <w:rsid w:val="003A6799"/>
    <w:rsid w:val="003A78E7"/>
    <w:rsid w:val="003B0331"/>
    <w:rsid w:val="003B1721"/>
    <w:rsid w:val="003B2691"/>
    <w:rsid w:val="003B5798"/>
    <w:rsid w:val="003B789A"/>
    <w:rsid w:val="003C4AF4"/>
    <w:rsid w:val="003D1EEE"/>
    <w:rsid w:val="003D6D27"/>
    <w:rsid w:val="003E5E26"/>
    <w:rsid w:val="003E647D"/>
    <w:rsid w:val="003F3D3F"/>
    <w:rsid w:val="003F7266"/>
    <w:rsid w:val="00401578"/>
    <w:rsid w:val="00401798"/>
    <w:rsid w:val="004069C5"/>
    <w:rsid w:val="00411E8F"/>
    <w:rsid w:val="00413D62"/>
    <w:rsid w:val="0041598A"/>
    <w:rsid w:val="00422063"/>
    <w:rsid w:val="004306E4"/>
    <w:rsid w:val="00434E5F"/>
    <w:rsid w:val="00441CA5"/>
    <w:rsid w:val="00442180"/>
    <w:rsid w:val="004430C0"/>
    <w:rsid w:val="00443F6C"/>
    <w:rsid w:val="00444A30"/>
    <w:rsid w:val="00444F00"/>
    <w:rsid w:val="00447261"/>
    <w:rsid w:val="00456440"/>
    <w:rsid w:val="00456A7E"/>
    <w:rsid w:val="00467D9B"/>
    <w:rsid w:val="00480491"/>
    <w:rsid w:val="004843EA"/>
    <w:rsid w:val="00485DF0"/>
    <w:rsid w:val="00493B06"/>
    <w:rsid w:val="004960A7"/>
    <w:rsid w:val="004A1C25"/>
    <w:rsid w:val="004A7028"/>
    <w:rsid w:val="004B11B7"/>
    <w:rsid w:val="004B295E"/>
    <w:rsid w:val="004B3BD5"/>
    <w:rsid w:val="004B6BC7"/>
    <w:rsid w:val="004C141A"/>
    <w:rsid w:val="004C1C08"/>
    <w:rsid w:val="004D37EE"/>
    <w:rsid w:val="004E0584"/>
    <w:rsid w:val="004F28FE"/>
    <w:rsid w:val="004F3236"/>
    <w:rsid w:val="004F41E7"/>
    <w:rsid w:val="00504BC3"/>
    <w:rsid w:val="005109F1"/>
    <w:rsid w:val="00513A35"/>
    <w:rsid w:val="00514B34"/>
    <w:rsid w:val="005201CA"/>
    <w:rsid w:val="00520564"/>
    <w:rsid w:val="00523FAF"/>
    <w:rsid w:val="005254C2"/>
    <w:rsid w:val="00532A02"/>
    <w:rsid w:val="00533DD6"/>
    <w:rsid w:val="00542D1A"/>
    <w:rsid w:val="00545F51"/>
    <w:rsid w:val="00547041"/>
    <w:rsid w:val="00553F89"/>
    <w:rsid w:val="00555B27"/>
    <w:rsid w:val="00560760"/>
    <w:rsid w:val="00565638"/>
    <w:rsid w:val="00573CCE"/>
    <w:rsid w:val="00575F18"/>
    <w:rsid w:val="00576223"/>
    <w:rsid w:val="005842FB"/>
    <w:rsid w:val="00584601"/>
    <w:rsid w:val="005876AC"/>
    <w:rsid w:val="005A1371"/>
    <w:rsid w:val="005B0AE1"/>
    <w:rsid w:val="005B0DD9"/>
    <w:rsid w:val="005B2991"/>
    <w:rsid w:val="005B61D4"/>
    <w:rsid w:val="005B70A7"/>
    <w:rsid w:val="005B7919"/>
    <w:rsid w:val="005C3F4A"/>
    <w:rsid w:val="005C3F87"/>
    <w:rsid w:val="005C684F"/>
    <w:rsid w:val="005D342E"/>
    <w:rsid w:val="005D3C4B"/>
    <w:rsid w:val="005D4932"/>
    <w:rsid w:val="005D5866"/>
    <w:rsid w:val="005E1743"/>
    <w:rsid w:val="005F03C9"/>
    <w:rsid w:val="005F1BFB"/>
    <w:rsid w:val="005F2BBB"/>
    <w:rsid w:val="00603DDA"/>
    <w:rsid w:val="00605CA5"/>
    <w:rsid w:val="00607AEE"/>
    <w:rsid w:val="006133A2"/>
    <w:rsid w:val="00617843"/>
    <w:rsid w:val="00617B2F"/>
    <w:rsid w:val="0062540E"/>
    <w:rsid w:val="006258B9"/>
    <w:rsid w:val="00626CF5"/>
    <w:rsid w:val="006275E3"/>
    <w:rsid w:val="00636065"/>
    <w:rsid w:val="006466F5"/>
    <w:rsid w:val="00646D8A"/>
    <w:rsid w:val="0066456C"/>
    <w:rsid w:val="00666070"/>
    <w:rsid w:val="00671D9E"/>
    <w:rsid w:val="0067246A"/>
    <w:rsid w:val="00673647"/>
    <w:rsid w:val="00676516"/>
    <w:rsid w:val="0068469F"/>
    <w:rsid w:val="00685BAC"/>
    <w:rsid w:val="00694493"/>
    <w:rsid w:val="0069623E"/>
    <w:rsid w:val="006A4D2C"/>
    <w:rsid w:val="006B4D5D"/>
    <w:rsid w:val="006C0999"/>
    <w:rsid w:val="006C0E43"/>
    <w:rsid w:val="006C1B8D"/>
    <w:rsid w:val="006C2DBE"/>
    <w:rsid w:val="006C3281"/>
    <w:rsid w:val="006C6AE4"/>
    <w:rsid w:val="006D306D"/>
    <w:rsid w:val="006E4CBC"/>
    <w:rsid w:val="006E6EEF"/>
    <w:rsid w:val="006F0ED3"/>
    <w:rsid w:val="006F4AB0"/>
    <w:rsid w:val="00702BBC"/>
    <w:rsid w:val="0070411A"/>
    <w:rsid w:val="00704526"/>
    <w:rsid w:val="00721DA9"/>
    <w:rsid w:val="00722D64"/>
    <w:rsid w:val="0072680D"/>
    <w:rsid w:val="00726BEC"/>
    <w:rsid w:val="00731902"/>
    <w:rsid w:val="007353A3"/>
    <w:rsid w:val="00741055"/>
    <w:rsid w:val="00741B45"/>
    <w:rsid w:val="00743578"/>
    <w:rsid w:val="007436AF"/>
    <w:rsid w:val="00743CB2"/>
    <w:rsid w:val="007464D2"/>
    <w:rsid w:val="00757CE4"/>
    <w:rsid w:val="00760954"/>
    <w:rsid w:val="007671BD"/>
    <w:rsid w:val="00767B3E"/>
    <w:rsid w:val="00773CB7"/>
    <w:rsid w:val="00775A81"/>
    <w:rsid w:val="00781071"/>
    <w:rsid w:val="00784C93"/>
    <w:rsid w:val="00787009"/>
    <w:rsid w:val="00791859"/>
    <w:rsid w:val="00791BC9"/>
    <w:rsid w:val="00792E37"/>
    <w:rsid w:val="007A1052"/>
    <w:rsid w:val="007A143E"/>
    <w:rsid w:val="007A33C1"/>
    <w:rsid w:val="007A38B2"/>
    <w:rsid w:val="007A4462"/>
    <w:rsid w:val="007A56DA"/>
    <w:rsid w:val="007A5863"/>
    <w:rsid w:val="007B673A"/>
    <w:rsid w:val="007B6FEC"/>
    <w:rsid w:val="007C3E47"/>
    <w:rsid w:val="007D23BC"/>
    <w:rsid w:val="007D6E58"/>
    <w:rsid w:val="007E0964"/>
    <w:rsid w:val="007E09A0"/>
    <w:rsid w:val="007E4001"/>
    <w:rsid w:val="007E4B86"/>
    <w:rsid w:val="007F552F"/>
    <w:rsid w:val="007F596C"/>
    <w:rsid w:val="008062A8"/>
    <w:rsid w:val="008113A1"/>
    <w:rsid w:val="00811DF3"/>
    <w:rsid w:val="00812C93"/>
    <w:rsid w:val="0081599F"/>
    <w:rsid w:val="00815F79"/>
    <w:rsid w:val="008160F7"/>
    <w:rsid w:val="008302B6"/>
    <w:rsid w:val="00830336"/>
    <w:rsid w:val="008316EE"/>
    <w:rsid w:val="00837492"/>
    <w:rsid w:val="00841F5F"/>
    <w:rsid w:val="0084341F"/>
    <w:rsid w:val="0085542A"/>
    <w:rsid w:val="00862364"/>
    <w:rsid w:val="00867A11"/>
    <w:rsid w:val="00871544"/>
    <w:rsid w:val="00882C5F"/>
    <w:rsid w:val="008839DB"/>
    <w:rsid w:val="00887673"/>
    <w:rsid w:val="008919AB"/>
    <w:rsid w:val="008A5A3B"/>
    <w:rsid w:val="008B3C04"/>
    <w:rsid w:val="008B6304"/>
    <w:rsid w:val="008C0253"/>
    <w:rsid w:val="008C1617"/>
    <w:rsid w:val="008C4AC6"/>
    <w:rsid w:val="008C7080"/>
    <w:rsid w:val="008C7AAD"/>
    <w:rsid w:val="008D544F"/>
    <w:rsid w:val="008D7BD9"/>
    <w:rsid w:val="008E2E04"/>
    <w:rsid w:val="008E4D99"/>
    <w:rsid w:val="008F3B96"/>
    <w:rsid w:val="008F45D6"/>
    <w:rsid w:val="008F71BC"/>
    <w:rsid w:val="009001A0"/>
    <w:rsid w:val="009032C6"/>
    <w:rsid w:val="00910607"/>
    <w:rsid w:val="00910FB2"/>
    <w:rsid w:val="0091313B"/>
    <w:rsid w:val="0091376F"/>
    <w:rsid w:val="0091461E"/>
    <w:rsid w:val="00914780"/>
    <w:rsid w:val="00916DEE"/>
    <w:rsid w:val="009265FE"/>
    <w:rsid w:val="00932348"/>
    <w:rsid w:val="00934CEF"/>
    <w:rsid w:val="00940005"/>
    <w:rsid w:val="00947C81"/>
    <w:rsid w:val="00950B24"/>
    <w:rsid w:val="009511CA"/>
    <w:rsid w:val="00952123"/>
    <w:rsid w:val="009668B1"/>
    <w:rsid w:val="00966C0C"/>
    <w:rsid w:val="00967096"/>
    <w:rsid w:val="00971255"/>
    <w:rsid w:val="00974CD7"/>
    <w:rsid w:val="00975B0C"/>
    <w:rsid w:val="00986EA4"/>
    <w:rsid w:val="00986F13"/>
    <w:rsid w:val="009930A9"/>
    <w:rsid w:val="00994A5B"/>
    <w:rsid w:val="00995E06"/>
    <w:rsid w:val="00997AB6"/>
    <w:rsid w:val="009A3F42"/>
    <w:rsid w:val="009A6081"/>
    <w:rsid w:val="009A6BBE"/>
    <w:rsid w:val="009B0A81"/>
    <w:rsid w:val="009B39B8"/>
    <w:rsid w:val="009B52B2"/>
    <w:rsid w:val="009B5E46"/>
    <w:rsid w:val="009C2A32"/>
    <w:rsid w:val="009C2A6F"/>
    <w:rsid w:val="009C6253"/>
    <w:rsid w:val="009C6B2B"/>
    <w:rsid w:val="009C6F59"/>
    <w:rsid w:val="009C75AC"/>
    <w:rsid w:val="009C7A9D"/>
    <w:rsid w:val="009D3AF1"/>
    <w:rsid w:val="009D7FA4"/>
    <w:rsid w:val="009E2F6E"/>
    <w:rsid w:val="009F09AE"/>
    <w:rsid w:val="009F5FE9"/>
    <w:rsid w:val="00A02DEC"/>
    <w:rsid w:val="00A0527E"/>
    <w:rsid w:val="00A06D34"/>
    <w:rsid w:val="00A16AD1"/>
    <w:rsid w:val="00A16CBC"/>
    <w:rsid w:val="00A21189"/>
    <w:rsid w:val="00A21199"/>
    <w:rsid w:val="00A2236D"/>
    <w:rsid w:val="00A23C8E"/>
    <w:rsid w:val="00A255A6"/>
    <w:rsid w:val="00A372DF"/>
    <w:rsid w:val="00A4646A"/>
    <w:rsid w:val="00A55403"/>
    <w:rsid w:val="00A6132C"/>
    <w:rsid w:val="00A66A9C"/>
    <w:rsid w:val="00A70310"/>
    <w:rsid w:val="00A726B3"/>
    <w:rsid w:val="00A7271A"/>
    <w:rsid w:val="00A73B8E"/>
    <w:rsid w:val="00A81062"/>
    <w:rsid w:val="00A81889"/>
    <w:rsid w:val="00A81F40"/>
    <w:rsid w:val="00A86E3E"/>
    <w:rsid w:val="00A9513C"/>
    <w:rsid w:val="00A97CF1"/>
    <w:rsid w:val="00AA4F6C"/>
    <w:rsid w:val="00AA641F"/>
    <w:rsid w:val="00AB0372"/>
    <w:rsid w:val="00AB6930"/>
    <w:rsid w:val="00AC05A9"/>
    <w:rsid w:val="00AC64B4"/>
    <w:rsid w:val="00AC6944"/>
    <w:rsid w:val="00AD0B9C"/>
    <w:rsid w:val="00AD3478"/>
    <w:rsid w:val="00AD400F"/>
    <w:rsid w:val="00AD730B"/>
    <w:rsid w:val="00AE0412"/>
    <w:rsid w:val="00AE1146"/>
    <w:rsid w:val="00AE1C25"/>
    <w:rsid w:val="00AE6C11"/>
    <w:rsid w:val="00AE72B1"/>
    <w:rsid w:val="00AE7F80"/>
    <w:rsid w:val="00AF1E6E"/>
    <w:rsid w:val="00AF2622"/>
    <w:rsid w:val="00AF40FB"/>
    <w:rsid w:val="00B03F24"/>
    <w:rsid w:val="00B07E23"/>
    <w:rsid w:val="00B11D0A"/>
    <w:rsid w:val="00B211A0"/>
    <w:rsid w:val="00B231AB"/>
    <w:rsid w:val="00B24742"/>
    <w:rsid w:val="00B36913"/>
    <w:rsid w:val="00B37DC3"/>
    <w:rsid w:val="00B455F5"/>
    <w:rsid w:val="00B531D4"/>
    <w:rsid w:val="00B532DD"/>
    <w:rsid w:val="00B54B26"/>
    <w:rsid w:val="00B61521"/>
    <w:rsid w:val="00B647D4"/>
    <w:rsid w:val="00B7547B"/>
    <w:rsid w:val="00B8089D"/>
    <w:rsid w:val="00B8359F"/>
    <w:rsid w:val="00B87BAF"/>
    <w:rsid w:val="00B959ED"/>
    <w:rsid w:val="00B96B23"/>
    <w:rsid w:val="00BA73FE"/>
    <w:rsid w:val="00BC3220"/>
    <w:rsid w:val="00BC5942"/>
    <w:rsid w:val="00BC5E41"/>
    <w:rsid w:val="00BD5021"/>
    <w:rsid w:val="00BE1277"/>
    <w:rsid w:val="00BE1543"/>
    <w:rsid w:val="00BE1AFC"/>
    <w:rsid w:val="00BE6EDB"/>
    <w:rsid w:val="00BF3C7D"/>
    <w:rsid w:val="00BF54FB"/>
    <w:rsid w:val="00BF79B8"/>
    <w:rsid w:val="00C04EFD"/>
    <w:rsid w:val="00C05AB3"/>
    <w:rsid w:val="00C07A08"/>
    <w:rsid w:val="00C07D74"/>
    <w:rsid w:val="00C100C7"/>
    <w:rsid w:val="00C12A44"/>
    <w:rsid w:val="00C149A3"/>
    <w:rsid w:val="00C17123"/>
    <w:rsid w:val="00C17C31"/>
    <w:rsid w:val="00C255BA"/>
    <w:rsid w:val="00C3109A"/>
    <w:rsid w:val="00C40FB4"/>
    <w:rsid w:val="00C4548C"/>
    <w:rsid w:val="00C53258"/>
    <w:rsid w:val="00C549B1"/>
    <w:rsid w:val="00C926DC"/>
    <w:rsid w:val="00C97A85"/>
    <w:rsid w:val="00CA0D4C"/>
    <w:rsid w:val="00CA4639"/>
    <w:rsid w:val="00CA4CB7"/>
    <w:rsid w:val="00CA5AE3"/>
    <w:rsid w:val="00CB4018"/>
    <w:rsid w:val="00CB4446"/>
    <w:rsid w:val="00CC02C3"/>
    <w:rsid w:val="00CC7091"/>
    <w:rsid w:val="00CE29D8"/>
    <w:rsid w:val="00CE58F9"/>
    <w:rsid w:val="00CE5C78"/>
    <w:rsid w:val="00CE5DED"/>
    <w:rsid w:val="00CE6030"/>
    <w:rsid w:val="00CF0040"/>
    <w:rsid w:val="00CF1CFC"/>
    <w:rsid w:val="00CF239E"/>
    <w:rsid w:val="00D048A5"/>
    <w:rsid w:val="00D04A31"/>
    <w:rsid w:val="00D062AD"/>
    <w:rsid w:val="00D130EA"/>
    <w:rsid w:val="00D27DAD"/>
    <w:rsid w:val="00D30621"/>
    <w:rsid w:val="00D3585B"/>
    <w:rsid w:val="00D544DD"/>
    <w:rsid w:val="00D54958"/>
    <w:rsid w:val="00D55EF5"/>
    <w:rsid w:val="00D6065F"/>
    <w:rsid w:val="00D6668A"/>
    <w:rsid w:val="00D67F6D"/>
    <w:rsid w:val="00D70535"/>
    <w:rsid w:val="00D715A9"/>
    <w:rsid w:val="00D7174E"/>
    <w:rsid w:val="00D778EB"/>
    <w:rsid w:val="00D77C2F"/>
    <w:rsid w:val="00D83894"/>
    <w:rsid w:val="00D83B87"/>
    <w:rsid w:val="00D92A3C"/>
    <w:rsid w:val="00D92EAF"/>
    <w:rsid w:val="00DA601F"/>
    <w:rsid w:val="00DA63E0"/>
    <w:rsid w:val="00DA6860"/>
    <w:rsid w:val="00DC0831"/>
    <w:rsid w:val="00DC5447"/>
    <w:rsid w:val="00DD30CD"/>
    <w:rsid w:val="00DE1CD2"/>
    <w:rsid w:val="00DE1D06"/>
    <w:rsid w:val="00DE7FDA"/>
    <w:rsid w:val="00DF110D"/>
    <w:rsid w:val="00DF1B23"/>
    <w:rsid w:val="00DF2EB5"/>
    <w:rsid w:val="00DF4A8E"/>
    <w:rsid w:val="00E24445"/>
    <w:rsid w:val="00E25374"/>
    <w:rsid w:val="00E274BA"/>
    <w:rsid w:val="00E30234"/>
    <w:rsid w:val="00E30ABE"/>
    <w:rsid w:val="00E33AC4"/>
    <w:rsid w:val="00E33FD5"/>
    <w:rsid w:val="00E41005"/>
    <w:rsid w:val="00E511BA"/>
    <w:rsid w:val="00E761EA"/>
    <w:rsid w:val="00E83970"/>
    <w:rsid w:val="00E84ABC"/>
    <w:rsid w:val="00E91A35"/>
    <w:rsid w:val="00EA2091"/>
    <w:rsid w:val="00EA48E0"/>
    <w:rsid w:val="00EA6C4C"/>
    <w:rsid w:val="00EB029D"/>
    <w:rsid w:val="00EB2BDB"/>
    <w:rsid w:val="00EC2BE6"/>
    <w:rsid w:val="00ED5B78"/>
    <w:rsid w:val="00ED652C"/>
    <w:rsid w:val="00EE6ED3"/>
    <w:rsid w:val="00EF2F28"/>
    <w:rsid w:val="00EF4204"/>
    <w:rsid w:val="00F0493D"/>
    <w:rsid w:val="00F13075"/>
    <w:rsid w:val="00F16BDF"/>
    <w:rsid w:val="00F20AF0"/>
    <w:rsid w:val="00F2539C"/>
    <w:rsid w:val="00F26C1E"/>
    <w:rsid w:val="00F3050C"/>
    <w:rsid w:val="00F33F30"/>
    <w:rsid w:val="00F40808"/>
    <w:rsid w:val="00F4162D"/>
    <w:rsid w:val="00F46555"/>
    <w:rsid w:val="00F51FCE"/>
    <w:rsid w:val="00F529B3"/>
    <w:rsid w:val="00F52E1A"/>
    <w:rsid w:val="00F54DE6"/>
    <w:rsid w:val="00F56792"/>
    <w:rsid w:val="00F62783"/>
    <w:rsid w:val="00F638FB"/>
    <w:rsid w:val="00F71A58"/>
    <w:rsid w:val="00F760C2"/>
    <w:rsid w:val="00F857E0"/>
    <w:rsid w:val="00F857F9"/>
    <w:rsid w:val="00F935F4"/>
    <w:rsid w:val="00F96B4F"/>
    <w:rsid w:val="00F97856"/>
    <w:rsid w:val="00FA0C98"/>
    <w:rsid w:val="00FA37E1"/>
    <w:rsid w:val="00FA4CAA"/>
    <w:rsid w:val="00FB1699"/>
    <w:rsid w:val="00FB23C1"/>
    <w:rsid w:val="00FB4569"/>
    <w:rsid w:val="00FB685F"/>
    <w:rsid w:val="00FC0573"/>
    <w:rsid w:val="00FC2B0E"/>
    <w:rsid w:val="00FC3B44"/>
    <w:rsid w:val="00FC43F9"/>
    <w:rsid w:val="00FD56D9"/>
    <w:rsid w:val="00FE0409"/>
    <w:rsid w:val="00FE51F9"/>
    <w:rsid w:val="00FE793D"/>
    <w:rsid w:val="00FF0EAB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9BCE33"/>
  <w15:docId w15:val="{5A0E4B56-9080-4A78-9372-264D0396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54E6D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294AF5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semiHidden/>
    <w:unhideWhenUsed/>
    <w:rsid w:val="00444F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444F00"/>
  </w:style>
  <w:style w:type="paragraph" w:styleId="Porat">
    <w:name w:val="footer"/>
    <w:basedOn w:val="prastasis"/>
    <w:link w:val="PoratDiagrama"/>
    <w:uiPriority w:val="99"/>
    <w:semiHidden/>
    <w:unhideWhenUsed/>
    <w:rsid w:val="00444F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444F00"/>
  </w:style>
  <w:style w:type="character" w:styleId="Komentaronuoroda">
    <w:name w:val="annotation reference"/>
    <w:basedOn w:val="Numatytasispastraiposriftas"/>
    <w:uiPriority w:val="99"/>
    <w:semiHidden/>
    <w:unhideWhenUsed/>
    <w:rsid w:val="00266F1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66F1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66F1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66F1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66F13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66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66F13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uiPriority w:val="39"/>
    <w:rsid w:val="004E0584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link w:val="PagrindinistekstasDiagrama"/>
    <w:semiHidden/>
    <w:unhideWhenUsed/>
    <w:rsid w:val="00AB693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AB69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179CA-3A92-4E90-8C4B-84D3FED9B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2341</TotalTime>
  <Pages>2</Pages>
  <Words>2030</Words>
  <Characters>1158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Daiva Zakarauskienė</cp:lastModifiedBy>
  <cp:revision>426</cp:revision>
  <cp:lastPrinted>2020-01-11T11:45:00Z</cp:lastPrinted>
  <dcterms:created xsi:type="dcterms:W3CDTF">2011-01-14T11:30:00Z</dcterms:created>
  <dcterms:modified xsi:type="dcterms:W3CDTF">2021-07-13T12:27:00Z</dcterms:modified>
</cp:coreProperties>
</file>