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201</w:t>
      </w:r>
      <w:r w:rsidR="009308F9">
        <w:rPr>
          <w:b/>
        </w:rPr>
        <w:t>9</w:t>
      </w:r>
      <w:r>
        <w:rPr>
          <w:b/>
        </w:rPr>
        <w:t xml:space="preserve"> M. </w:t>
      </w:r>
      <w:r w:rsidR="006D2F74">
        <w:rPr>
          <w:b/>
        </w:rPr>
        <w:t>RUGSĖJO</w:t>
      </w:r>
      <w:r>
        <w:rPr>
          <w:b/>
        </w:rPr>
        <w:t xml:space="preserve">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6B01A1">
        <w:rPr>
          <w:color w:val="000000"/>
          <w:szCs w:val="26"/>
        </w:rPr>
        <w:t>1300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6B01A1">
        <w:rPr>
          <w:color w:val="000000"/>
          <w:szCs w:val="26"/>
        </w:rPr>
        <w:t>1550,55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6B01A1">
        <w:rPr>
          <w:color w:val="000000"/>
          <w:szCs w:val="26"/>
        </w:rPr>
        <w:t>1550,55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6B01A1">
        <w:rPr>
          <w:color w:val="000000"/>
          <w:szCs w:val="26"/>
        </w:rPr>
        <w:t>1295,10</w:t>
      </w:r>
      <w:r w:rsidR="006A7C84">
        <w:rPr>
          <w:color w:val="000000"/>
          <w:szCs w:val="26"/>
        </w:rPr>
        <w:t>Eur</w:t>
      </w:r>
      <w:r w:rsidR="00A01B72">
        <w:rPr>
          <w:color w:val="000000"/>
          <w:szCs w:val="26"/>
        </w:rPr>
        <w:t xml:space="preserve"> ir visi panaudoti.</w:t>
      </w:r>
      <w:r w:rsidR="006B01A1">
        <w:rPr>
          <w:color w:val="000000"/>
          <w:szCs w:val="26"/>
        </w:rPr>
        <w:t xml:space="preserve"> Nesusigražinti 255,45Eur asignavimai, nes už dalį suteiktų paslaugų buvo atsiskaityta paskutinę rugsėjo mėn., o kita dalis už suteiktas paslaugas nesusigražinta, nes trūko asignavimų plano.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DA7DA6">
        <w:rPr>
          <w:color w:val="000000"/>
          <w:szCs w:val="26"/>
        </w:rPr>
        <w:t>99,62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>lanas į</w:t>
      </w:r>
      <w:r w:rsidR="00412C3D">
        <w:rPr>
          <w:color w:val="000000"/>
          <w:szCs w:val="26"/>
        </w:rPr>
        <w:t>vykdytas</w:t>
      </w:r>
      <w:r w:rsidR="005C0770">
        <w:rPr>
          <w:color w:val="000000"/>
          <w:szCs w:val="26"/>
        </w:rPr>
        <w:t>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6B01A1">
        <w:rPr>
          <w:color w:val="000000"/>
          <w:szCs w:val="26"/>
        </w:rPr>
        <w:t>428620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6B01A1">
        <w:rPr>
          <w:color w:val="000000"/>
          <w:szCs w:val="26"/>
        </w:rPr>
        <w:t>335095,45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6B01A1">
        <w:rPr>
          <w:color w:val="000000"/>
          <w:szCs w:val="26"/>
        </w:rPr>
        <w:t>78,18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 xml:space="preserve">sąskaitos likutis buvo </w:t>
      </w:r>
      <w:r w:rsidR="006B01A1">
        <w:rPr>
          <w:color w:val="000000"/>
          <w:szCs w:val="26"/>
        </w:rPr>
        <w:t>90</w:t>
      </w:r>
      <w:r w:rsidR="00A01B72">
        <w:rPr>
          <w:color w:val="000000"/>
          <w:szCs w:val="26"/>
        </w:rPr>
        <w:t xml:space="preserve"> </w:t>
      </w:r>
      <w:proofErr w:type="spellStart"/>
      <w:r w:rsidR="00A01B72">
        <w:rPr>
          <w:color w:val="000000"/>
          <w:szCs w:val="26"/>
        </w:rPr>
        <w:t>Eur</w:t>
      </w:r>
      <w:proofErr w:type="spellEnd"/>
      <w:r w:rsidR="00A01B72">
        <w:rPr>
          <w:color w:val="000000"/>
          <w:szCs w:val="26"/>
        </w:rPr>
        <w:t xml:space="preserve">, kurį sudarė iš Kupiškio rajono savivaldybės administracijos gautu asignavimai </w:t>
      </w:r>
      <w:r w:rsidR="006B01A1">
        <w:rPr>
          <w:color w:val="000000"/>
          <w:szCs w:val="26"/>
        </w:rPr>
        <w:t>projekto vykdymui</w:t>
      </w:r>
      <w:r w:rsidR="00A01B72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6B01A1">
        <w:rPr>
          <w:color w:val="000000"/>
          <w:szCs w:val="26"/>
        </w:rPr>
        <w:t>74927,08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</w:t>
      </w:r>
      <w:r w:rsidR="00A01B72">
        <w:rPr>
          <w:color w:val="000000"/>
          <w:szCs w:val="26"/>
        </w:rPr>
        <w:t>atostogų koregavimo</w:t>
      </w:r>
      <w:r w:rsidR="007A1049">
        <w:rPr>
          <w:color w:val="000000"/>
          <w:szCs w:val="26"/>
        </w:rPr>
        <w:t>,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2A61F9">
        <w:rPr>
          <w:color w:val="000000"/>
          <w:szCs w:val="26"/>
        </w:rPr>
        <w:t>17612,74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>.</w:t>
      </w:r>
      <w:r w:rsidR="00D8731B">
        <w:rPr>
          <w:color w:val="000000"/>
          <w:szCs w:val="26"/>
        </w:rPr>
        <w:t xml:space="preserve"> Iš jų</w:t>
      </w:r>
      <w:r>
        <w:rPr>
          <w:color w:val="000000"/>
          <w:szCs w:val="26"/>
        </w:rPr>
        <w:t xml:space="preserve"> dėl sumažėjusio poreikio veiklos vykdymui</w:t>
      </w:r>
      <w:r w:rsidR="00A01B72">
        <w:rPr>
          <w:color w:val="000000"/>
          <w:szCs w:val="26"/>
        </w:rPr>
        <w:t xml:space="preserve"> ir atidėtų išlaidų vykdymo per kitus ketvirčius -</w:t>
      </w:r>
      <w:r w:rsidR="002A61F9">
        <w:rPr>
          <w:color w:val="000000"/>
          <w:szCs w:val="26"/>
        </w:rPr>
        <w:t>3086,17</w:t>
      </w:r>
      <w:r w:rsidR="00A01B72">
        <w:rPr>
          <w:color w:val="000000"/>
          <w:szCs w:val="26"/>
        </w:rPr>
        <w:t xml:space="preserve">Eur </w:t>
      </w:r>
      <w:r>
        <w:rPr>
          <w:color w:val="000000"/>
          <w:szCs w:val="26"/>
        </w:rPr>
        <w:t xml:space="preserve">( </w:t>
      </w:r>
      <w:r w:rsidR="007A1049">
        <w:rPr>
          <w:color w:val="000000"/>
          <w:szCs w:val="26"/>
        </w:rPr>
        <w:t>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kvalifikacijos kėlimui,</w:t>
      </w:r>
      <w:r w:rsidR="00405976">
        <w:rPr>
          <w:color w:val="000000"/>
          <w:szCs w:val="26"/>
        </w:rPr>
        <w:t xml:space="preserve"> </w:t>
      </w:r>
      <w:r w:rsidR="002A61F9">
        <w:rPr>
          <w:color w:val="000000"/>
          <w:szCs w:val="26"/>
        </w:rPr>
        <w:t>turto remontui, informacinių technologijų išlaidoms, reprezentacinėms išlaidoms</w:t>
      </w:r>
      <w:r w:rsidR="00405976">
        <w:rPr>
          <w:color w:val="000000"/>
          <w:szCs w:val="26"/>
        </w:rPr>
        <w:t>)</w:t>
      </w:r>
      <w:r w:rsidR="00D8731B">
        <w:rPr>
          <w:color w:val="000000"/>
          <w:szCs w:val="26"/>
        </w:rPr>
        <w:t xml:space="preserve"> bei </w:t>
      </w:r>
      <w:r w:rsidR="002A61F9">
        <w:rPr>
          <w:color w:val="000000"/>
          <w:szCs w:val="26"/>
        </w:rPr>
        <w:t>14533,17</w:t>
      </w:r>
      <w:r w:rsidR="00D8731B">
        <w:rPr>
          <w:color w:val="000000"/>
          <w:szCs w:val="26"/>
        </w:rPr>
        <w:t>Eur birželio mėn. pabaigoje tarybos sprendimu perkeltos</w:t>
      </w:r>
      <w:r w:rsidR="002A61F9">
        <w:rPr>
          <w:color w:val="000000"/>
          <w:szCs w:val="26"/>
        </w:rPr>
        <w:t xml:space="preserve"> ( komunalinėms paslaugoms, prenumeratos užsakymui)</w:t>
      </w:r>
      <w:r w:rsidR="00D8731B">
        <w:rPr>
          <w:color w:val="000000"/>
          <w:szCs w:val="26"/>
        </w:rPr>
        <w:t>,</w:t>
      </w:r>
      <w:r w:rsidR="002A61F9">
        <w:rPr>
          <w:color w:val="000000"/>
          <w:szCs w:val="26"/>
        </w:rPr>
        <w:t xml:space="preserve"> nepanaudota 984,73Eur darbdavių socialinė parama pinigais</w:t>
      </w:r>
      <w:r w:rsidR="005207E5">
        <w:rPr>
          <w:color w:val="000000"/>
          <w:szCs w:val="26"/>
        </w:rPr>
        <w:t xml:space="preserve">, skirta 2 darbo dienoms mokėti už nedarbingumą, </w:t>
      </w:r>
      <w:r w:rsidR="00D8731B">
        <w:rPr>
          <w:color w:val="000000"/>
          <w:szCs w:val="26"/>
        </w:rPr>
        <w:t xml:space="preserve"> kurios bus naudojamos ateinan</w:t>
      </w:r>
      <w:r w:rsidR="002A61F9">
        <w:rPr>
          <w:color w:val="000000"/>
          <w:szCs w:val="26"/>
        </w:rPr>
        <w:t>tį</w:t>
      </w:r>
      <w:r w:rsidR="00D8731B">
        <w:rPr>
          <w:color w:val="000000"/>
          <w:szCs w:val="26"/>
        </w:rPr>
        <w:t xml:space="preserve"> ketvir</w:t>
      </w:r>
      <w:r w:rsidR="002A61F9">
        <w:rPr>
          <w:color w:val="000000"/>
          <w:szCs w:val="26"/>
        </w:rPr>
        <w:t>tį</w:t>
      </w:r>
      <w:r w:rsidR="005F31E9">
        <w:rPr>
          <w:color w:val="000000"/>
          <w:szCs w:val="26"/>
        </w:rPr>
        <w:t>.</w:t>
      </w:r>
    </w:p>
    <w:bookmarkEnd w:id="0"/>
    <w:p w:rsidR="008801EE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lastRenderedPageBreak/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D8731B">
        <w:rPr>
          <w:color w:val="000000"/>
          <w:szCs w:val="26"/>
        </w:rPr>
        <w:t xml:space="preserve"> </w:t>
      </w:r>
      <w:r w:rsidR="00DA7DA6">
        <w:rPr>
          <w:color w:val="000000"/>
          <w:szCs w:val="26"/>
        </w:rPr>
        <w:t>13</w:t>
      </w:r>
      <w:r w:rsidR="00D8731B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DA7DA6">
        <w:rPr>
          <w:color w:val="000000"/>
          <w:szCs w:val="26"/>
        </w:rPr>
        <w:t>1295,10</w:t>
      </w:r>
      <w:r w:rsidRPr="008801EE">
        <w:rPr>
          <w:color w:val="000000"/>
          <w:szCs w:val="26"/>
        </w:rPr>
        <w:t xml:space="preserve">Eur. t. y. </w:t>
      </w:r>
      <w:r w:rsidR="00DA7DA6">
        <w:rPr>
          <w:color w:val="000000"/>
          <w:szCs w:val="26"/>
        </w:rPr>
        <w:t>99,62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8801EE" w:rsidRDefault="008801EE" w:rsidP="008801EE">
      <w:pPr>
        <w:pStyle w:val="Pagrindinistekstas"/>
        <w:ind w:left="1571"/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IR GAUTINŲ SUMŲ 201</w:t>
      </w:r>
      <w:r w:rsidR="00D8731B">
        <w:rPr>
          <w:b/>
          <w:color w:val="000000"/>
          <w:szCs w:val="26"/>
        </w:rPr>
        <w:t>9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DA7DA6">
        <w:rPr>
          <w:b/>
          <w:color w:val="000000"/>
          <w:szCs w:val="26"/>
        </w:rPr>
        <w:t>RUGSĖJO</w:t>
      </w:r>
      <w:r>
        <w:rPr>
          <w:b/>
          <w:color w:val="000000"/>
          <w:szCs w:val="26"/>
        </w:rPr>
        <w:t xml:space="preserve">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 w:rsidR="00AB0D94">
        <w:rPr>
          <w:szCs w:val="26"/>
        </w:rPr>
        <w:t>532,11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AB0D94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      </w:t>
      </w:r>
      <w:r w:rsidR="00AB0D94">
        <w:rPr>
          <w:szCs w:val="26"/>
        </w:rPr>
        <w:t>180,03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AB0D94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41112">
        <w:rPr>
          <w:rFonts w:ascii="Times New Roman" w:hAnsi="Times New Roman"/>
          <w:sz w:val="24"/>
          <w:szCs w:val="24"/>
        </w:rPr>
        <w:t xml:space="preserve">Komunalinių paslaugų išlaidos            </w:t>
      </w:r>
      <w:r w:rsidR="00B41112" w:rsidRPr="00B41112">
        <w:rPr>
          <w:rFonts w:ascii="Times New Roman" w:hAnsi="Times New Roman"/>
          <w:sz w:val="24"/>
          <w:szCs w:val="24"/>
        </w:rPr>
        <w:t xml:space="preserve">  </w:t>
      </w:r>
      <w:r w:rsidRPr="00B41112">
        <w:rPr>
          <w:rFonts w:ascii="Times New Roman" w:hAnsi="Times New Roman"/>
          <w:sz w:val="24"/>
          <w:szCs w:val="24"/>
        </w:rPr>
        <w:t xml:space="preserve"> </w:t>
      </w:r>
      <w:r w:rsidR="00AB0D94">
        <w:rPr>
          <w:rFonts w:ascii="Times New Roman" w:hAnsi="Times New Roman"/>
          <w:sz w:val="24"/>
          <w:szCs w:val="24"/>
        </w:rPr>
        <w:t>515,45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Eur</w:t>
      </w:r>
      <w:proofErr w:type="spellEnd"/>
      <w:r w:rsidR="00AB0D94">
        <w:rPr>
          <w:rFonts w:ascii="Times New Roman" w:hAnsi="Times New Roman"/>
          <w:sz w:val="24"/>
          <w:szCs w:val="24"/>
        </w:rPr>
        <w:t>,</w:t>
      </w:r>
      <w:r w:rsidR="008801EE" w:rsidRPr="00B41112">
        <w:rPr>
          <w:rFonts w:ascii="Times New Roman" w:hAnsi="Times New Roman"/>
          <w:sz w:val="24"/>
          <w:szCs w:val="24"/>
        </w:rPr>
        <w:t xml:space="preserve"> už </w:t>
      </w:r>
      <w:r w:rsidRPr="00B41112">
        <w:rPr>
          <w:rFonts w:ascii="Times New Roman" w:hAnsi="Times New Roman"/>
          <w:sz w:val="24"/>
          <w:szCs w:val="24"/>
        </w:rPr>
        <w:t xml:space="preserve">komunalines paslaugas </w:t>
      </w:r>
      <w:r w:rsidR="008801EE" w:rsidRPr="00B41112">
        <w:rPr>
          <w:rFonts w:ascii="Times New Roman" w:hAnsi="Times New Roman"/>
          <w:sz w:val="24"/>
          <w:szCs w:val="24"/>
        </w:rPr>
        <w:t>0</w:t>
      </w:r>
      <w:r w:rsidR="00AB0D94">
        <w:rPr>
          <w:rFonts w:ascii="Times New Roman" w:hAnsi="Times New Roman"/>
          <w:sz w:val="24"/>
          <w:szCs w:val="24"/>
        </w:rPr>
        <w:t>9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mėn</w:t>
      </w:r>
      <w:proofErr w:type="spellEnd"/>
      <w:r w:rsidR="008801EE" w:rsidRPr="00B41112">
        <w:rPr>
          <w:rFonts w:ascii="Times New Roman" w:hAnsi="Times New Roman"/>
          <w:sz w:val="24"/>
          <w:szCs w:val="24"/>
        </w:rPr>
        <w:t>;</w:t>
      </w:r>
    </w:p>
    <w:p w:rsidR="00AB0D94" w:rsidRPr="00B41112" w:rsidRDefault="00AB0D94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Inform.technol.prekių</w:t>
      </w:r>
      <w:proofErr w:type="spellEnd"/>
      <w:r>
        <w:rPr>
          <w:rFonts w:ascii="Times New Roman" w:hAnsi="Times New Roman"/>
          <w:sz w:val="24"/>
          <w:szCs w:val="24"/>
        </w:rPr>
        <w:t xml:space="preserve"> ir paslaugų           134,85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, programos </w:t>
      </w:r>
      <w:proofErr w:type="spellStart"/>
      <w:r>
        <w:rPr>
          <w:rFonts w:ascii="Times New Roman" w:hAnsi="Times New Roman"/>
          <w:sz w:val="24"/>
          <w:szCs w:val="24"/>
        </w:rPr>
        <w:t>priežiūr.išlaidos</w:t>
      </w:r>
      <w:proofErr w:type="spellEnd"/>
      <w:r>
        <w:rPr>
          <w:rFonts w:ascii="Times New Roman" w:hAnsi="Times New Roman"/>
          <w:sz w:val="24"/>
          <w:szCs w:val="24"/>
        </w:rPr>
        <w:t xml:space="preserve"> 3 ketvirtis;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Reprezentacinės išlaidos                     </w:t>
      </w:r>
      <w:r w:rsidR="008801EE">
        <w:rPr>
          <w:rFonts w:ascii="Times New Roman" w:hAnsi="Times New Roman"/>
          <w:sz w:val="24"/>
          <w:szCs w:val="24"/>
        </w:rPr>
        <w:t xml:space="preserve">   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r w:rsidR="00AB0D94">
        <w:rPr>
          <w:rFonts w:ascii="Times New Roman" w:hAnsi="Times New Roman"/>
          <w:sz w:val="24"/>
          <w:szCs w:val="24"/>
        </w:rPr>
        <w:t>37,30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 už </w:t>
      </w:r>
      <w:r>
        <w:rPr>
          <w:rFonts w:ascii="Times New Roman" w:hAnsi="Times New Roman"/>
          <w:sz w:val="24"/>
          <w:szCs w:val="24"/>
        </w:rPr>
        <w:t>gėles</w:t>
      </w:r>
      <w:r w:rsidR="00AB0D94">
        <w:rPr>
          <w:rFonts w:ascii="Times New Roman" w:hAnsi="Times New Roman"/>
          <w:sz w:val="24"/>
          <w:szCs w:val="24"/>
        </w:rPr>
        <w:t xml:space="preserve"> ir maitinimą</w:t>
      </w:r>
      <w:r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>0</w:t>
      </w:r>
      <w:r w:rsidR="00AB0D94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AB0D94">
        <w:rPr>
          <w:rFonts w:ascii="Times New Roman" w:hAnsi="Times New Roman"/>
          <w:sz w:val="24"/>
          <w:szCs w:val="24"/>
        </w:rPr>
        <w:t>451,73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AB0D94">
        <w:rPr>
          <w:rFonts w:ascii="Times New Roman" w:hAnsi="Times New Roman"/>
          <w:sz w:val="24"/>
          <w:szCs w:val="24"/>
        </w:rPr>
        <w:t xml:space="preserve"> ir paslaugas</w:t>
      </w:r>
      <w:r w:rsidR="009572CF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>0</w:t>
      </w:r>
      <w:r w:rsidR="00AB0D94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</w:t>
      </w:r>
      <w:r w:rsidR="00AB0D94">
        <w:rPr>
          <w:b/>
          <w:szCs w:val="26"/>
        </w:rPr>
        <w:t xml:space="preserve"> </w:t>
      </w:r>
      <w:r w:rsidR="00412C3D">
        <w:rPr>
          <w:b/>
          <w:szCs w:val="26"/>
        </w:rPr>
        <w:t xml:space="preserve"> </w:t>
      </w:r>
      <w:r w:rsidR="00A844A2">
        <w:rPr>
          <w:b/>
          <w:szCs w:val="26"/>
        </w:rPr>
        <w:t xml:space="preserve">  </w:t>
      </w:r>
      <w:r w:rsidR="00412C3D">
        <w:rPr>
          <w:b/>
          <w:szCs w:val="26"/>
        </w:rPr>
        <w:t xml:space="preserve">  </w:t>
      </w:r>
      <w:r w:rsidR="00B41112">
        <w:rPr>
          <w:b/>
          <w:szCs w:val="26"/>
        </w:rPr>
        <w:t>1</w:t>
      </w:r>
      <w:r w:rsidR="00AB0D94">
        <w:rPr>
          <w:b/>
          <w:szCs w:val="26"/>
        </w:rPr>
        <w:t>851,47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</w:t>
      </w:r>
      <w:r w:rsidR="009308F9">
        <w:rPr>
          <w:szCs w:val="26"/>
        </w:rPr>
        <w:t>ų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308F9">
        <w:rPr>
          <w:szCs w:val="26"/>
        </w:rPr>
        <w:t xml:space="preserve"> nėra</w:t>
      </w:r>
      <w:r>
        <w:rPr>
          <w:szCs w:val="26"/>
        </w:rPr>
        <w:t>.</w:t>
      </w:r>
    </w:p>
    <w:p w:rsidR="007D607A" w:rsidRDefault="00412C3D" w:rsidP="00412C3D">
      <w:pPr>
        <w:pStyle w:val="Pagrindinistekstas"/>
        <w:ind w:firstLine="900"/>
        <w:rPr>
          <w:szCs w:val="26"/>
        </w:rPr>
      </w:pPr>
      <w:r w:rsidRPr="00D2076C">
        <w:rPr>
          <w:szCs w:val="26"/>
        </w:rPr>
        <w:t>Debitorinių įsiskolinimų suma –</w:t>
      </w:r>
      <w:r w:rsidR="00AB0D94">
        <w:rPr>
          <w:szCs w:val="26"/>
        </w:rPr>
        <w:t>3696,90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</w:t>
      </w:r>
      <w:r w:rsidR="007D607A">
        <w:rPr>
          <w:szCs w:val="26"/>
        </w:rPr>
        <w:t>:</w:t>
      </w:r>
    </w:p>
    <w:p w:rsidR="007D607A" w:rsidRDefault="00AB0D94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>3612,32</w:t>
      </w:r>
      <w:r w:rsidR="007D607A">
        <w:rPr>
          <w:szCs w:val="26"/>
        </w:rPr>
        <w:t xml:space="preserve">Eur - </w:t>
      </w:r>
      <w:r w:rsidR="009572CF">
        <w:rPr>
          <w:szCs w:val="26"/>
        </w:rPr>
        <w:t>apmokėtos sąskaitos įvairiems tiekėjams už prenu</w:t>
      </w:r>
      <w:r w:rsidR="007D607A">
        <w:rPr>
          <w:szCs w:val="26"/>
        </w:rPr>
        <w:t>meratą;</w:t>
      </w:r>
    </w:p>
    <w:p w:rsidR="00412C3D" w:rsidRDefault="00AB0D94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 xml:space="preserve">    53,07</w:t>
      </w:r>
      <w:r w:rsidR="007D607A">
        <w:rPr>
          <w:szCs w:val="26"/>
        </w:rPr>
        <w:t xml:space="preserve">Eur - </w:t>
      </w:r>
      <w:r w:rsidR="006456E9">
        <w:rPr>
          <w:szCs w:val="26"/>
        </w:rPr>
        <w:t xml:space="preserve"> </w:t>
      </w:r>
      <w:r>
        <w:rPr>
          <w:szCs w:val="26"/>
        </w:rPr>
        <w:t>išankstinis apmokėjimas už VĮ Registrų centro suteiktas paslaugas</w:t>
      </w:r>
      <w:r w:rsidR="007D607A">
        <w:rPr>
          <w:szCs w:val="26"/>
        </w:rPr>
        <w:t>;</w:t>
      </w:r>
    </w:p>
    <w:p w:rsidR="007D607A" w:rsidRDefault="00AB0D94" w:rsidP="007D607A">
      <w:pPr>
        <w:pStyle w:val="Pagrindinistekstas"/>
        <w:numPr>
          <w:ilvl w:val="0"/>
          <w:numId w:val="6"/>
        </w:numPr>
        <w:rPr>
          <w:szCs w:val="26"/>
        </w:rPr>
      </w:pPr>
      <w:r>
        <w:rPr>
          <w:szCs w:val="26"/>
        </w:rPr>
        <w:t xml:space="preserve">    31,51</w:t>
      </w:r>
      <w:r w:rsidR="007D607A">
        <w:rPr>
          <w:szCs w:val="26"/>
        </w:rPr>
        <w:t xml:space="preserve">Eur – permoka SODRAI po perskaičiavimo </w:t>
      </w:r>
      <w:r>
        <w:rPr>
          <w:szCs w:val="26"/>
        </w:rPr>
        <w:t xml:space="preserve">už </w:t>
      </w:r>
      <w:proofErr w:type="spellStart"/>
      <w:r>
        <w:rPr>
          <w:szCs w:val="26"/>
        </w:rPr>
        <w:t>nedamokas</w:t>
      </w:r>
      <w:proofErr w:type="spellEnd"/>
      <w:r>
        <w:rPr>
          <w:szCs w:val="26"/>
        </w:rPr>
        <w:t xml:space="preserve"> darbuotojų </w:t>
      </w:r>
      <w:r w:rsidR="006170F3">
        <w:rPr>
          <w:szCs w:val="26"/>
        </w:rPr>
        <w:t xml:space="preserve">dirbančių nepilnu </w:t>
      </w:r>
      <w:r>
        <w:rPr>
          <w:szCs w:val="26"/>
        </w:rPr>
        <w:t>etat</w:t>
      </w:r>
      <w:r w:rsidR="006170F3">
        <w:rPr>
          <w:szCs w:val="26"/>
        </w:rPr>
        <w:t>u</w:t>
      </w:r>
      <w:bookmarkStart w:id="1" w:name="_GoBack"/>
      <w:bookmarkEnd w:id="1"/>
      <w:r w:rsidR="007D607A">
        <w:rPr>
          <w:szCs w:val="26"/>
        </w:rPr>
        <w:t>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80B" w:rsidRDefault="00E0580B">
      <w:r>
        <w:separator/>
      </w:r>
    </w:p>
  </w:endnote>
  <w:endnote w:type="continuationSeparator" w:id="0">
    <w:p w:rsidR="00E0580B" w:rsidRDefault="00E05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80B" w:rsidRDefault="00E0580B">
      <w:r>
        <w:separator/>
      </w:r>
    </w:p>
  </w:footnote>
  <w:footnote w:type="continuationSeparator" w:id="0">
    <w:p w:rsidR="00E0580B" w:rsidRDefault="00E05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6170F3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E47EA"/>
    <w:multiLevelType w:val="hybridMultilevel"/>
    <w:tmpl w:val="53CE8AF6"/>
    <w:lvl w:ilvl="0" w:tplc="860E5F6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96C4A"/>
    <w:rsid w:val="000E52C9"/>
    <w:rsid w:val="00103574"/>
    <w:rsid w:val="001B7BAF"/>
    <w:rsid w:val="001D1416"/>
    <w:rsid w:val="00236C27"/>
    <w:rsid w:val="00270092"/>
    <w:rsid w:val="002A61F9"/>
    <w:rsid w:val="00344958"/>
    <w:rsid w:val="003C30DA"/>
    <w:rsid w:val="003F3054"/>
    <w:rsid w:val="00405976"/>
    <w:rsid w:val="00412C3D"/>
    <w:rsid w:val="004160A7"/>
    <w:rsid w:val="0045129E"/>
    <w:rsid w:val="00494700"/>
    <w:rsid w:val="004E2921"/>
    <w:rsid w:val="005207E5"/>
    <w:rsid w:val="00561096"/>
    <w:rsid w:val="00590FB4"/>
    <w:rsid w:val="00594C33"/>
    <w:rsid w:val="005B0F81"/>
    <w:rsid w:val="005C0770"/>
    <w:rsid w:val="005F31E9"/>
    <w:rsid w:val="005F4DB1"/>
    <w:rsid w:val="006170F3"/>
    <w:rsid w:val="00621164"/>
    <w:rsid w:val="006456E9"/>
    <w:rsid w:val="006541F6"/>
    <w:rsid w:val="00696CCB"/>
    <w:rsid w:val="006A7C84"/>
    <w:rsid w:val="006B01A1"/>
    <w:rsid w:val="006D08AE"/>
    <w:rsid w:val="006D2F74"/>
    <w:rsid w:val="006E5AFB"/>
    <w:rsid w:val="00723CA7"/>
    <w:rsid w:val="00731EEC"/>
    <w:rsid w:val="007A1049"/>
    <w:rsid w:val="007C3110"/>
    <w:rsid w:val="007D607A"/>
    <w:rsid w:val="007F0E7B"/>
    <w:rsid w:val="00841D85"/>
    <w:rsid w:val="008801EE"/>
    <w:rsid w:val="008A30AA"/>
    <w:rsid w:val="009308F9"/>
    <w:rsid w:val="00946C91"/>
    <w:rsid w:val="009572CF"/>
    <w:rsid w:val="0096769C"/>
    <w:rsid w:val="00991168"/>
    <w:rsid w:val="00995DFC"/>
    <w:rsid w:val="009E6E93"/>
    <w:rsid w:val="009F4FE4"/>
    <w:rsid w:val="009F6944"/>
    <w:rsid w:val="00A01B72"/>
    <w:rsid w:val="00A15039"/>
    <w:rsid w:val="00A675FB"/>
    <w:rsid w:val="00A844A2"/>
    <w:rsid w:val="00A967B0"/>
    <w:rsid w:val="00AB0D94"/>
    <w:rsid w:val="00AB3895"/>
    <w:rsid w:val="00B36D40"/>
    <w:rsid w:val="00B41112"/>
    <w:rsid w:val="00B53BEE"/>
    <w:rsid w:val="00B96BDD"/>
    <w:rsid w:val="00BD6950"/>
    <w:rsid w:val="00C177BB"/>
    <w:rsid w:val="00CE488D"/>
    <w:rsid w:val="00D001FC"/>
    <w:rsid w:val="00D16183"/>
    <w:rsid w:val="00D859C4"/>
    <w:rsid w:val="00D8731B"/>
    <w:rsid w:val="00DA7DA6"/>
    <w:rsid w:val="00DB0C8B"/>
    <w:rsid w:val="00DE5046"/>
    <w:rsid w:val="00E0580B"/>
    <w:rsid w:val="00E151C7"/>
    <w:rsid w:val="00E166EF"/>
    <w:rsid w:val="00E96AD9"/>
    <w:rsid w:val="00EB46B6"/>
    <w:rsid w:val="00F201E3"/>
    <w:rsid w:val="00FA1411"/>
    <w:rsid w:val="00FA3942"/>
    <w:rsid w:val="00FB0864"/>
    <w:rsid w:val="00FC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2287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17</cp:revision>
  <dcterms:created xsi:type="dcterms:W3CDTF">2018-07-18T06:00:00Z</dcterms:created>
  <dcterms:modified xsi:type="dcterms:W3CDTF">2019-10-15T08:09:00Z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